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5B" w:rsidRPr="0056687B" w:rsidRDefault="007E7A5B" w:rsidP="007E7A5B">
      <w:pPr>
        <w:pBdr>
          <w:bar w:val="single" w:sz="4" w:color="auto"/>
        </w:pBdr>
        <w:spacing w:before="9" w:line="362" w:lineRule="auto"/>
        <w:ind w:right="25" w:firstLine="100"/>
        <w:rPr>
          <w:rFonts w:ascii="Californian FB" w:hAnsi="Californian FB"/>
          <w:b/>
          <w:color w:val="1D1B11" w:themeColor="background2" w:themeShade="1A"/>
          <w:sz w:val="28"/>
          <w:szCs w:val="28"/>
        </w:rPr>
      </w:pPr>
      <w:r w:rsidRPr="0056687B">
        <w:rPr>
          <w:rFonts w:ascii="Californian FB" w:hAnsi="Californian FB"/>
          <w:b/>
          <w:color w:val="1D1B11" w:themeColor="background2" w:themeShade="1A"/>
          <w:sz w:val="28"/>
          <w:szCs w:val="28"/>
        </w:rPr>
        <w:t xml:space="preserve">Monthly </w:t>
      </w:r>
      <w:r w:rsidRPr="004F5381">
        <w:rPr>
          <w:rFonts w:ascii="Californian FB" w:hAnsi="Californian FB"/>
          <w:b/>
          <w:sz w:val="28"/>
          <w:szCs w:val="28"/>
        </w:rPr>
        <w:t>News</w:t>
      </w:r>
      <w:r w:rsidRPr="0056687B">
        <w:rPr>
          <w:rFonts w:ascii="Californian FB" w:hAnsi="Californian FB"/>
          <w:b/>
          <w:color w:val="1D1B11" w:themeColor="background2" w:themeShade="1A"/>
          <w:sz w:val="28"/>
          <w:szCs w:val="28"/>
        </w:rPr>
        <w:t xml:space="preserve"> Letter</w:t>
      </w:r>
    </w:p>
    <w:p w:rsidR="007E7A5B" w:rsidRPr="0056687B" w:rsidRDefault="007E7A5B" w:rsidP="007E7A5B">
      <w:pPr>
        <w:pBdr>
          <w:bar w:val="single" w:sz="4" w:color="auto"/>
        </w:pBdr>
        <w:spacing w:before="9" w:line="362" w:lineRule="auto"/>
        <w:ind w:left="100" w:right="1330"/>
        <w:rPr>
          <w:rFonts w:ascii="Californian FB" w:hAnsi="Californian FB"/>
          <w:color w:val="1D1B11" w:themeColor="background2" w:themeShade="1A"/>
          <w:sz w:val="25"/>
          <w:szCs w:val="25"/>
        </w:rPr>
      </w:pPr>
      <w:r>
        <w:rPr>
          <w:rFonts w:ascii="Californian FB" w:hAnsi="Californian FB"/>
          <w:color w:val="1D1B11" w:themeColor="background2" w:themeShade="1A"/>
          <w:sz w:val="25"/>
          <w:szCs w:val="25"/>
        </w:rPr>
        <w:t>November</w:t>
      </w:r>
      <w:r w:rsidRPr="0056687B">
        <w:rPr>
          <w:rFonts w:ascii="Californian FB" w:hAnsi="Californian FB"/>
          <w:color w:val="1D1B11" w:themeColor="background2" w:themeShade="1A"/>
          <w:sz w:val="25"/>
          <w:szCs w:val="25"/>
        </w:rPr>
        <w:t>, 2020</w:t>
      </w:r>
    </w:p>
    <w:p w:rsidR="007E7A5B" w:rsidRPr="004E4B10" w:rsidRDefault="007E7A5B" w:rsidP="007E7A5B">
      <w:pPr>
        <w:pStyle w:val="Heading1"/>
        <w:pBdr>
          <w:bar w:val="single" w:sz="4" w:color="auto"/>
        </w:pBdr>
        <w:spacing w:line="336" w:lineRule="exact"/>
        <w:jc w:val="left"/>
        <w:rPr>
          <w:rFonts w:ascii="Californian FB" w:hAnsi="Californian FB"/>
          <w:b w:val="0"/>
          <w:color w:val="984806" w:themeColor="accent6" w:themeShade="80"/>
          <w:sz w:val="25"/>
          <w:szCs w:val="25"/>
        </w:rPr>
      </w:pPr>
    </w:p>
    <w:p w:rsidR="007E7A5B" w:rsidRPr="0056687B" w:rsidRDefault="007E7A5B" w:rsidP="007E7A5B">
      <w:pPr>
        <w:pStyle w:val="Heading1"/>
        <w:pBdr>
          <w:bar w:val="single" w:sz="4" w:color="auto"/>
        </w:pBdr>
        <w:spacing w:line="336" w:lineRule="exact"/>
        <w:jc w:val="left"/>
        <w:rPr>
          <w:rFonts w:ascii="Californian FB" w:hAnsi="Californian FB"/>
          <w:color w:val="984806" w:themeColor="accent6" w:themeShade="80"/>
        </w:rPr>
      </w:pPr>
      <w:r w:rsidRPr="0056687B">
        <w:rPr>
          <w:rFonts w:ascii="Californian FB" w:hAnsi="Californian FB"/>
          <w:color w:val="984806" w:themeColor="accent6" w:themeShade="80"/>
        </w:rPr>
        <w:t>CONTENTS:</w:t>
      </w:r>
    </w:p>
    <w:p w:rsidR="007E7A5B" w:rsidRPr="004E4B10" w:rsidRDefault="007E7A5B" w:rsidP="007E7A5B">
      <w:pPr>
        <w:pStyle w:val="Heading1"/>
        <w:pBdr>
          <w:bar w:val="single" w:sz="4" w:color="auto"/>
        </w:pBdr>
        <w:spacing w:line="336" w:lineRule="exact"/>
        <w:jc w:val="left"/>
        <w:rPr>
          <w:rFonts w:ascii="Californian FB" w:hAnsi="Californian FB"/>
          <w:b w:val="0"/>
          <w:color w:val="006FC0"/>
          <w:sz w:val="19"/>
          <w:szCs w:val="25"/>
        </w:rPr>
      </w:pPr>
    </w:p>
    <w:p w:rsidR="007E7A5B" w:rsidRPr="002926A0" w:rsidRDefault="007E7A5B" w:rsidP="007E7A5B">
      <w:pPr>
        <w:pStyle w:val="Heading1"/>
        <w:numPr>
          <w:ilvl w:val="0"/>
          <w:numId w:val="1"/>
        </w:numPr>
        <w:pBdr>
          <w:bar w:val="single" w:sz="4" w:color="auto"/>
        </w:pBdr>
        <w:spacing w:line="336" w:lineRule="exact"/>
        <w:jc w:val="left"/>
        <w:rPr>
          <w:rFonts w:ascii="Californian FB" w:hAnsi="Californian FB"/>
          <w:b w:val="0"/>
          <w:color w:val="1D1B11" w:themeColor="background2" w:themeShade="1A"/>
          <w:sz w:val="25"/>
          <w:szCs w:val="25"/>
        </w:rPr>
      </w:pPr>
      <w:r w:rsidRPr="0056687B">
        <w:rPr>
          <w:rFonts w:ascii="Californian FB" w:hAnsi="Californian FB"/>
          <w:b w:val="0"/>
          <w:color w:val="1D1B11" w:themeColor="background2" w:themeShade="1A"/>
          <w:sz w:val="25"/>
          <w:szCs w:val="25"/>
          <w:u w:val="none"/>
        </w:rPr>
        <w:t>Notifications and Circulars</w:t>
      </w:r>
    </w:p>
    <w:p w:rsidR="007E7A5B" w:rsidRPr="0056687B" w:rsidRDefault="007E7A5B" w:rsidP="007E7A5B">
      <w:pPr>
        <w:pStyle w:val="Heading1"/>
        <w:numPr>
          <w:ilvl w:val="0"/>
          <w:numId w:val="1"/>
        </w:numPr>
        <w:pBdr>
          <w:bar w:val="single" w:sz="4" w:color="auto"/>
        </w:pBdr>
        <w:spacing w:line="336" w:lineRule="exact"/>
        <w:jc w:val="left"/>
        <w:rPr>
          <w:rFonts w:ascii="Californian FB" w:hAnsi="Californian FB"/>
          <w:b w:val="0"/>
          <w:color w:val="1D1B11" w:themeColor="background2" w:themeShade="1A"/>
          <w:sz w:val="25"/>
          <w:szCs w:val="25"/>
        </w:rPr>
      </w:pPr>
      <w:r w:rsidRPr="0056687B">
        <w:rPr>
          <w:rFonts w:ascii="Californian FB" w:hAnsi="Californian FB"/>
          <w:b w:val="0"/>
          <w:color w:val="1D1B11" w:themeColor="background2" w:themeShade="1A"/>
          <w:sz w:val="25"/>
          <w:szCs w:val="25"/>
          <w:u w:val="none"/>
        </w:rPr>
        <w:t>Case laws</w:t>
      </w:r>
      <w:r>
        <w:rPr>
          <w:rFonts w:ascii="Californian FB" w:hAnsi="Californian FB"/>
          <w:b w:val="0"/>
          <w:color w:val="1D1B11" w:themeColor="background2" w:themeShade="1A"/>
          <w:sz w:val="25"/>
          <w:szCs w:val="25"/>
          <w:u w:val="none"/>
        </w:rPr>
        <w:t>/ Advance Rulings</w:t>
      </w:r>
    </w:p>
    <w:p w:rsidR="007E7A5B" w:rsidRPr="004E4B10" w:rsidRDefault="007E7A5B" w:rsidP="007E7A5B">
      <w:pPr>
        <w:pStyle w:val="Heading2"/>
        <w:pBdr>
          <w:bar w:val="single" w:sz="4" w:color="auto"/>
        </w:pBdr>
        <w:spacing w:before="157"/>
        <w:ind w:left="0"/>
        <w:jc w:val="left"/>
        <w:rPr>
          <w:rFonts w:ascii="Californian FB" w:hAnsi="Californian FB"/>
          <w:color w:val="833B0A"/>
          <w:sz w:val="2"/>
          <w:szCs w:val="25"/>
        </w:rPr>
      </w:pPr>
    </w:p>
    <w:p w:rsidR="007E7A5B" w:rsidRPr="0056687B" w:rsidRDefault="007E7A5B" w:rsidP="007E7A5B">
      <w:pPr>
        <w:pBdr>
          <w:bar w:val="single" w:sz="4" w:color="auto"/>
        </w:pBdr>
        <w:tabs>
          <w:tab w:val="left" w:pos="863"/>
          <w:tab w:val="left" w:pos="864"/>
        </w:tabs>
        <w:spacing w:before="120" w:line="264" w:lineRule="auto"/>
        <w:ind w:right="41"/>
        <w:rPr>
          <w:rFonts w:ascii="Californian FB" w:hAnsi="Californian FB"/>
          <w:b/>
          <w:color w:val="833B0A"/>
          <w:sz w:val="28"/>
          <w:szCs w:val="28"/>
        </w:rPr>
      </w:pPr>
      <w:r w:rsidRPr="0056687B">
        <w:rPr>
          <w:rFonts w:ascii="Californian FB" w:hAnsi="Californian FB"/>
          <w:b/>
          <w:color w:val="833B0A"/>
          <w:sz w:val="28"/>
          <w:szCs w:val="28"/>
        </w:rPr>
        <w:t>NOTIFICATIONS AND CIRCULARS</w:t>
      </w:r>
    </w:p>
    <w:p w:rsidR="007E7A5B" w:rsidRDefault="000068DB" w:rsidP="007E7A5B">
      <w:pPr>
        <w:pStyle w:val="ListParagraph"/>
        <w:numPr>
          <w:ilvl w:val="0"/>
          <w:numId w:val="5"/>
        </w:numPr>
        <w:pBdr>
          <w:bar w:val="single" w:sz="4" w:color="auto"/>
        </w:pBdr>
        <w:spacing w:before="120" w:line="264" w:lineRule="auto"/>
        <w:ind w:left="720" w:right="41"/>
        <w:jc w:val="both"/>
        <w:rPr>
          <w:rFonts w:ascii="Californian FB" w:hAnsi="Californian FB" w:cs="Arial"/>
          <w:b/>
          <w:i/>
          <w:color w:val="F79646" w:themeColor="accent6"/>
          <w:sz w:val="25"/>
          <w:szCs w:val="25"/>
          <w:u w:val="single"/>
          <w:shd w:val="clear" w:color="auto" w:fill="FEFEFE"/>
        </w:rPr>
      </w:pPr>
      <w:r>
        <w:rPr>
          <w:rFonts w:ascii="Californian FB" w:hAnsi="Californian FB" w:cs="Arial"/>
          <w:b/>
          <w:i/>
          <w:color w:val="F79646" w:themeColor="accent6"/>
          <w:sz w:val="25"/>
          <w:szCs w:val="25"/>
          <w:u w:val="single"/>
          <w:shd w:val="clear" w:color="auto" w:fill="FEFEFE"/>
        </w:rPr>
        <w:t>New provision of section 39 of the CGST Act, 2017 will be implemented-</w:t>
      </w:r>
      <w:r w:rsidR="007E7A5B" w:rsidRPr="007E7A5B">
        <w:rPr>
          <w:rFonts w:ascii="Californian FB" w:hAnsi="Californian FB" w:cs="Arial"/>
          <w:b/>
          <w:i/>
          <w:color w:val="F79646" w:themeColor="accent6"/>
          <w:sz w:val="25"/>
          <w:szCs w:val="25"/>
          <w:u w:val="single"/>
          <w:shd w:val="clear" w:color="auto" w:fill="FEFEFE"/>
        </w:rPr>
        <w:t>Notification No. 81/2020–Central Tax/S.O. 4043(E)</w:t>
      </w: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4"/>
          <w:szCs w:val="24"/>
        </w:rPr>
      </w:pPr>
      <w:r>
        <w:rPr>
          <w:rFonts w:ascii="Californian FB" w:hAnsi="Californian FB"/>
          <w:sz w:val="25"/>
          <w:szCs w:val="25"/>
        </w:rPr>
        <w:tab/>
      </w:r>
      <w:r w:rsidRPr="00324647">
        <w:rPr>
          <w:rFonts w:ascii="Californian FB" w:hAnsi="Californian FB"/>
          <w:sz w:val="25"/>
          <w:szCs w:val="25"/>
        </w:rPr>
        <w:t>Ministry of Financ</w:t>
      </w:r>
      <w:r>
        <w:rPr>
          <w:rFonts w:ascii="Californian FB" w:hAnsi="Californian FB"/>
          <w:sz w:val="25"/>
          <w:szCs w:val="25"/>
        </w:rPr>
        <w:t>e, CBIC vide Notification No. 81 of 2020-Central tax dated 1</w:t>
      </w:r>
      <w:r w:rsidR="00354D3F">
        <w:rPr>
          <w:rFonts w:ascii="Californian FB" w:hAnsi="Californian FB"/>
          <w:sz w:val="25"/>
          <w:szCs w:val="25"/>
        </w:rPr>
        <w:t>0</w:t>
      </w:r>
      <w:r w:rsidRPr="007E7A5B">
        <w:rPr>
          <w:rFonts w:ascii="Californian FB" w:hAnsi="Californian FB"/>
          <w:sz w:val="25"/>
          <w:szCs w:val="25"/>
          <w:vertAlign w:val="superscript"/>
        </w:rPr>
        <w:t>th</w:t>
      </w:r>
      <w:r>
        <w:rPr>
          <w:rFonts w:ascii="Californian FB" w:hAnsi="Californian FB"/>
          <w:sz w:val="25"/>
          <w:szCs w:val="25"/>
        </w:rPr>
        <w:t xml:space="preserve"> of November</w:t>
      </w:r>
      <w:r w:rsidRPr="00324647">
        <w:rPr>
          <w:rFonts w:ascii="Californian FB" w:hAnsi="Californian FB"/>
          <w:sz w:val="25"/>
          <w:szCs w:val="25"/>
        </w:rPr>
        <w:t xml:space="preserve">, 2020 </w:t>
      </w:r>
      <w:r>
        <w:rPr>
          <w:rFonts w:ascii="Californian FB" w:hAnsi="Californian FB"/>
          <w:sz w:val="24"/>
          <w:szCs w:val="24"/>
        </w:rPr>
        <w:t xml:space="preserve">has </w:t>
      </w:r>
      <w:r w:rsidRPr="007E7A5B">
        <w:rPr>
          <w:rFonts w:ascii="Californian FB" w:hAnsi="Californian FB"/>
          <w:sz w:val="24"/>
          <w:szCs w:val="24"/>
        </w:rPr>
        <w:t>notified that amendment to section 39 will be effective from 10th day of November, 2020. Furnishing of Return (GSTR-3) [Section 39 of CGST Act]</w:t>
      </w: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4"/>
          <w:szCs w:val="24"/>
        </w:rPr>
      </w:pPr>
      <w:r>
        <w:rPr>
          <w:rFonts w:ascii="Californian FB" w:hAnsi="Californian FB"/>
          <w:sz w:val="24"/>
          <w:szCs w:val="24"/>
        </w:rPr>
        <w:tab/>
      </w:r>
      <w:r w:rsidRPr="007E7A5B">
        <w:rPr>
          <w:rFonts w:ascii="Californian FB" w:hAnsi="Californian FB"/>
          <w:sz w:val="24"/>
          <w:szCs w:val="24"/>
        </w:rPr>
        <w:t xml:space="preserve">As per sec. 39 of the CGST Act, 2017, the taxable persons other than ISD/TCS/TDS/Non-resident and composition levy tax persons shall for every calendar month or part thereof, furnish GSTR-3 Return electronically, of inward and outward supplies of goods or services or both, input tax credit availed, tax payable, tax paid and such other particulars as prescribed under GSTR 3 return format on or before the 20th day of the month succeeding the tax period (the month for which return is filed). GSTR 3 </w:t>
      </w:r>
      <w:proofErr w:type="gramStart"/>
      <w:r w:rsidRPr="007E7A5B">
        <w:rPr>
          <w:rFonts w:ascii="Californian FB" w:hAnsi="Californian FB"/>
          <w:sz w:val="24"/>
          <w:szCs w:val="24"/>
        </w:rPr>
        <w:t>Consists</w:t>
      </w:r>
      <w:proofErr w:type="gramEnd"/>
      <w:r w:rsidRPr="007E7A5B">
        <w:rPr>
          <w:rFonts w:ascii="Californian FB" w:hAnsi="Californian FB"/>
          <w:sz w:val="24"/>
          <w:szCs w:val="24"/>
        </w:rPr>
        <w:t xml:space="preserve"> of two parts Part A and </w:t>
      </w:r>
      <w:r>
        <w:rPr>
          <w:rFonts w:ascii="Californian FB" w:hAnsi="Californian FB"/>
          <w:sz w:val="24"/>
          <w:szCs w:val="24"/>
        </w:rPr>
        <w:t>Part B.</w:t>
      </w: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4"/>
          <w:szCs w:val="24"/>
        </w:rPr>
      </w:pPr>
      <w:r>
        <w:rPr>
          <w:rFonts w:ascii="Californian FB" w:hAnsi="Californian FB"/>
          <w:sz w:val="24"/>
          <w:szCs w:val="24"/>
        </w:rPr>
        <w:tab/>
      </w:r>
      <w:r w:rsidRPr="007E7A5B">
        <w:rPr>
          <w:rFonts w:ascii="Californian FB" w:hAnsi="Californian FB"/>
          <w:sz w:val="24"/>
          <w:szCs w:val="24"/>
        </w:rPr>
        <w:t>Part A of the GSTR 3 shall be electronically generated on the basis of information furnished through Form GSTR- 1, Form GSTR-2 and based on other liabilities of preceding tax periods.</w:t>
      </w: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
          <w:szCs w:val="24"/>
        </w:rPr>
      </w:pP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4"/>
          <w:szCs w:val="24"/>
        </w:rPr>
      </w:pPr>
      <w:r>
        <w:rPr>
          <w:rFonts w:ascii="Californian FB" w:hAnsi="Californian FB"/>
          <w:sz w:val="24"/>
          <w:szCs w:val="24"/>
        </w:rPr>
        <w:tab/>
      </w:r>
      <w:r w:rsidRPr="007E7A5B">
        <w:rPr>
          <w:rFonts w:ascii="Californian FB" w:hAnsi="Californian FB"/>
          <w:sz w:val="24"/>
          <w:szCs w:val="24"/>
        </w:rPr>
        <w:t xml:space="preserve">Every registered person furnishing the GSTR 3, discharge his liability towards </w:t>
      </w:r>
      <w:r w:rsidRPr="007E7A5B">
        <w:rPr>
          <w:rFonts w:ascii="Californian FB" w:hAnsi="Californian FB"/>
          <w:sz w:val="24"/>
          <w:szCs w:val="24"/>
        </w:rPr>
        <w:lastRenderedPageBreak/>
        <w:t>tax, interest, penalty, fees or any other amount payable under the Act or these rules by debiting the electronic cash ledger or electronic credit ledger and feed such details in Part B of the return in Form GSTR-3.</w:t>
      </w:r>
    </w:p>
    <w:p w:rsidR="007E7A5B" w:rsidRPr="00354D3F"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6"/>
          <w:szCs w:val="24"/>
        </w:rPr>
      </w:pPr>
    </w:p>
    <w:p w:rsidR="007E7A5B" w:rsidRPr="007E7A5B" w:rsidRDefault="00354D3F"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4"/>
          <w:szCs w:val="24"/>
        </w:rPr>
      </w:pPr>
      <w:r>
        <w:rPr>
          <w:rFonts w:ascii="Californian FB" w:hAnsi="Californian FB"/>
          <w:sz w:val="24"/>
          <w:szCs w:val="24"/>
        </w:rPr>
        <w:tab/>
      </w:r>
      <w:r w:rsidR="007E7A5B" w:rsidRPr="007E7A5B">
        <w:rPr>
          <w:rFonts w:ascii="Californian FB" w:hAnsi="Californian FB"/>
          <w:sz w:val="24"/>
          <w:szCs w:val="24"/>
        </w:rPr>
        <w:t xml:space="preserve">The registered </w:t>
      </w:r>
      <w:proofErr w:type="gramStart"/>
      <w:r w:rsidR="007E7A5B" w:rsidRPr="007E7A5B">
        <w:rPr>
          <w:rFonts w:ascii="Californian FB" w:hAnsi="Californian FB"/>
          <w:sz w:val="24"/>
          <w:szCs w:val="24"/>
        </w:rPr>
        <w:t>person,</w:t>
      </w:r>
      <w:proofErr w:type="gramEnd"/>
      <w:r w:rsidR="007E7A5B" w:rsidRPr="007E7A5B">
        <w:rPr>
          <w:rFonts w:ascii="Californian FB" w:hAnsi="Californian FB"/>
          <w:sz w:val="24"/>
          <w:szCs w:val="24"/>
        </w:rPr>
        <w:t xml:space="preserve"> shall pay to the Government the tax due as per such return not later than the last date on which he is required to furnish such return.</w:t>
      </w: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
          <w:szCs w:val="24"/>
        </w:rPr>
      </w:pP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4"/>
          <w:szCs w:val="24"/>
        </w:rPr>
      </w:pPr>
      <w:r>
        <w:rPr>
          <w:rFonts w:ascii="Californian FB" w:hAnsi="Californian FB"/>
          <w:sz w:val="24"/>
          <w:szCs w:val="24"/>
        </w:rPr>
        <w:tab/>
      </w:r>
      <w:r w:rsidRPr="007E7A5B">
        <w:rPr>
          <w:rFonts w:ascii="Californian FB" w:hAnsi="Californian FB"/>
          <w:sz w:val="24"/>
          <w:szCs w:val="24"/>
        </w:rPr>
        <w:t>A registered person, claiming refund of any balance in the electronic cash ledger in accordance with land may claim such refund in Part B of the return in Form GSTR-3 and such return shall be deemed to be an application filed under section 54.</w:t>
      </w: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
          <w:szCs w:val="24"/>
        </w:rPr>
      </w:pP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4"/>
          <w:szCs w:val="24"/>
        </w:rPr>
      </w:pPr>
      <w:r>
        <w:rPr>
          <w:rFonts w:ascii="Californian FB" w:hAnsi="Californian FB"/>
          <w:sz w:val="24"/>
          <w:szCs w:val="24"/>
        </w:rPr>
        <w:tab/>
      </w:r>
      <w:r w:rsidRPr="007E7A5B">
        <w:rPr>
          <w:rFonts w:ascii="Californian FB" w:hAnsi="Californian FB"/>
          <w:sz w:val="24"/>
          <w:szCs w:val="24"/>
        </w:rPr>
        <w:t>Where the time limit for furnishing of details in Form GSTR-1 under section 37 and in Form GSTR-2 under section 38 has been extended, return in Form GSTR-3B, in lieu of Form GSTR-3, may be furnished in such manner as may be notified by the Commissioner.</w:t>
      </w: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
          <w:szCs w:val="24"/>
        </w:rPr>
      </w:pP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4"/>
          <w:szCs w:val="24"/>
        </w:rPr>
      </w:pPr>
      <w:r>
        <w:rPr>
          <w:rFonts w:ascii="Californian FB" w:hAnsi="Californian FB"/>
          <w:sz w:val="24"/>
          <w:szCs w:val="24"/>
        </w:rPr>
        <w:tab/>
      </w:r>
      <w:r w:rsidRPr="007E7A5B">
        <w:rPr>
          <w:rFonts w:ascii="Californian FB" w:hAnsi="Californian FB"/>
          <w:sz w:val="24"/>
          <w:szCs w:val="24"/>
        </w:rPr>
        <w:t>A registered person shall not be allowed to furnish a return for a tax period if the return for any of the previous tax periods has not been furnished by him.</w:t>
      </w:r>
    </w:p>
    <w:p w:rsidR="007E7A5B" w:rsidRPr="007E7A5B" w:rsidRDefault="007E7A5B" w:rsidP="007E7A5B">
      <w:pPr>
        <w:pStyle w:val="ListParagraph"/>
        <w:pBdr>
          <w:bar w:val="single" w:sz="4" w:color="auto"/>
        </w:pBdr>
        <w:tabs>
          <w:tab w:val="left" w:pos="863"/>
          <w:tab w:val="left" w:pos="864"/>
        </w:tabs>
        <w:spacing w:before="120" w:line="264" w:lineRule="auto"/>
        <w:ind w:left="720" w:right="41"/>
        <w:jc w:val="both"/>
        <w:rPr>
          <w:rFonts w:ascii="Californian FB" w:hAnsi="Californian FB"/>
          <w:sz w:val="24"/>
          <w:szCs w:val="24"/>
        </w:rPr>
      </w:pPr>
    </w:p>
    <w:p w:rsidR="007E7A5B" w:rsidRPr="00721137" w:rsidRDefault="007E7A5B" w:rsidP="007E7A5B">
      <w:pPr>
        <w:pStyle w:val="ListParagraph"/>
        <w:pBdr>
          <w:bar w:val="single" w:sz="4" w:color="auto"/>
        </w:pBdr>
        <w:tabs>
          <w:tab w:val="left" w:pos="863"/>
          <w:tab w:val="left" w:pos="864"/>
        </w:tabs>
        <w:spacing w:before="120" w:line="264" w:lineRule="auto"/>
        <w:ind w:left="720" w:right="41" w:firstLine="0"/>
        <w:jc w:val="both"/>
        <w:rPr>
          <w:rFonts w:ascii="Californian FB" w:hAnsi="Californian FB"/>
          <w:sz w:val="24"/>
          <w:szCs w:val="24"/>
        </w:rPr>
      </w:pPr>
      <w:r w:rsidRPr="007E7A5B">
        <w:rPr>
          <w:rFonts w:ascii="Californian FB" w:hAnsi="Californian FB"/>
          <w:sz w:val="24"/>
          <w:szCs w:val="24"/>
        </w:rPr>
        <w:t xml:space="preserve">The registered person, on discovery of any error or omission or inaccurate particulars therein, other than as a result of scrutiny, audit, inspection or enforcement activity by the tax authorities, shall rectify the error or the omission in the return to be furnished for the month or quarter during which omission or incorrect particulars are noticed. However, no such rectification of error or omission as specified above shall be allowed after furnishing GSTR 3 </w:t>
      </w:r>
      <w:r w:rsidRPr="007E7A5B">
        <w:rPr>
          <w:rFonts w:ascii="Californian FB" w:hAnsi="Californian FB"/>
          <w:sz w:val="24"/>
          <w:szCs w:val="24"/>
        </w:rPr>
        <w:lastRenderedPageBreak/>
        <w:t>section 39 for the month of September following the end of the financial year to which such details pertain, or furnishing of the relevant annual return, whichever is earlier.</w:t>
      </w:r>
    </w:p>
    <w:p w:rsidR="007E7A5B" w:rsidRPr="000068DB" w:rsidRDefault="000068DB" w:rsidP="000068DB">
      <w:pPr>
        <w:pStyle w:val="ListParagraph"/>
        <w:numPr>
          <w:ilvl w:val="0"/>
          <w:numId w:val="5"/>
        </w:numPr>
        <w:pBdr>
          <w:bar w:val="single" w:sz="4" w:color="auto"/>
        </w:pBdr>
        <w:spacing w:before="120" w:line="264" w:lineRule="auto"/>
        <w:ind w:left="720" w:right="41"/>
        <w:jc w:val="both"/>
        <w:rPr>
          <w:rFonts w:ascii="Californian FB" w:hAnsi="Californian FB"/>
          <w:b/>
          <w:color w:val="F79646" w:themeColor="accent6"/>
          <w:sz w:val="25"/>
          <w:szCs w:val="25"/>
          <w:u w:val="single"/>
        </w:rPr>
      </w:pPr>
      <w:r w:rsidRPr="000068DB">
        <w:rPr>
          <w:rFonts w:ascii="Californian FB" w:hAnsi="Californian FB" w:cs="Arial"/>
          <w:b/>
          <w:i/>
          <w:color w:val="F79646" w:themeColor="accent6"/>
          <w:sz w:val="25"/>
          <w:szCs w:val="25"/>
          <w:u w:val="single"/>
          <w:shd w:val="clear" w:color="auto" w:fill="FEFEFE"/>
        </w:rPr>
        <w:t>Seeks to make the Thirteenth amendment (2020) to the CGST Rules.201</w:t>
      </w:r>
      <w:r w:rsidRPr="000068DB">
        <w:rPr>
          <w:rFonts w:ascii="Californian FB" w:hAnsi="Californian FB"/>
          <w:b/>
          <w:i/>
          <w:color w:val="F79646" w:themeColor="accent6"/>
          <w:sz w:val="25"/>
          <w:szCs w:val="25"/>
          <w:u w:val="single"/>
        </w:rPr>
        <w:t>–Notification No. 82/2020-Central Tax dated 10.11</w:t>
      </w:r>
      <w:r w:rsidR="007E7A5B" w:rsidRPr="000068DB">
        <w:rPr>
          <w:rFonts w:ascii="Californian FB" w:hAnsi="Californian FB"/>
          <w:b/>
          <w:i/>
          <w:color w:val="F79646" w:themeColor="accent6"/>
          <w:sz w:val="25"/>
          <w:szCs w:val="25"/>
          <w:u w:val="single"/>
        </w:rPr>
        <w:t>.2020</w:t>
      </w:r>
    </w:p>
    <w:p w:rsidR="000068DB" w:rsidRPr="000068DB" w:rsidRDefault="007E7A5B" w:rsidP="000068DB">
      <w:pPr>
        <w:pStyle w:val="ListParagraph"/>
        <w:pBdr>
          <w:bar w:val="single" w:sz="4" w:color="auto"/>
        </w:pBdr>
        <w:spacing w:before="120" w:line="264" w:lineRule="auto"/>
        <w:ind w:left="900" w:right="41" w:firstLine="0"/>
        <w:jc w:val="both"/>
        <w:rPr>
          <w:rFonts w:ascii="Californian FB" w:hAnsi="Californian FB"/>
          <w:sz w:val="24"/>
          <w:szCs w:val="24"/>
        </w:rPr>
      </w:pPr>
      <w:r w:rsidRPr="00324647">
        <w:rPr>
          <w:rFonts w:ascii="Californian FB" w:hAnsi="Californian FB"/>
          <w:sz w:val="25"/>
          <w:szCs w:val="25"/>
        </w:rPr>
        <w:t>Ministry of Financ</w:t>
      </w:r>
      <w:r>
        <w:rPr>
          <w:rFonts w:ascii="Californian FB" w:hAnsi="Californian FB"/>
          <w:sz w:val="25"/>
          <w:szCs w:val="25"/>
        </w:rPr>
        <w:t>e, CBIC vide Notification No.</w:t>
      </w:r>
      <w:r w:rsidR="000068DB">
        <w:rPr>
          <w:rFonts w:ascii="Californian FB" w:hAnsi="Californian FB"/>
          <w:sz w:val="25"/>
          <w:szCs w:val="25"/>
        </w:rPr>
        <w:t xml:space="preserve"> 82 of 2020-Central tax dated 10</w:t>
      </w:r>
      <w:r w:rsidRPr="005E039C">
        <w:rPr>
          <w:rFonts w:ascii="Californian FB" w:hAnsi="Californian FB"/>
          <w:sz w:val="25"/>
          <w:szCs w:val="25"/>
          <w:vertAlign w:val="superscript"/>
        </w:rPr>
        <w:t>th</w:t>
      </w:r>
      <w:r>
        <w:rPr>
          <w:rFonts w:ascii="Californian FB" w:hAnsi="Californian FB"/>
          <w:sz w:val="25"/>
          <w:szCs w:val="25"/>
        </w:rPr>
        <w:t xml:space="preserve"> </w:t>
      </w:r>
      <w:r w:rsidR="000068DB">
        <w:rPr>
          <w:rFonts w:ascii="Californian FB" w:hAnsi="Californian FB"/>
          <w:sz w:val="25"/>
          <w:szCs w:val="25"/>
        </w:rPr>
        <w:t>November</w:t>
      </w:r>
      <w:r w:rsidRPr="00324647">
        <w:rPr>
          <w:rFonts w:ascii="Californian FB" w:hAnsi="Californian FB"/>
          <w:sz w:val="25"/>
          <w:szCs w:val="25"/>
        </w:rPr>
        <w:t xml:space="preserve">, 2020 </w:t>
      </w:r>
      <w:r w:rsidR="000068DB" w:rsidRPr="000068DB">
        <w:rPr>
          <w:rFonts w:ascii="Californian FB" w:hAnsi="Californian FB"/>
          <w:sz w:val="24"/>
          <w:szCs w:val="24"/>
        </w:rPr>
        <w:t>CBIC has released the Thirteenth Amendment Rules, 2020. In the amendment rules, CBIC also notifies new rules for Inward/Outward Supplies, GST Returns &amp; New GST Form-2B</w:t>
      </w:r>
      <w:r w:rsidR="000068DB">
        <w:rPr>
          <w:rFonts w:ascii="Californian FB" w:hAnsi="Californian FB"/>
          <w:sz w:val="24"/>
          <w:szCs w:val="24"/>
        </w:rPr>
        <w:t>.</w:t>
      </w:r>
    </w:p>
    <w:p w:rsidR="00063D48" w:rsidRPr="00063D48" w:rsidRDefault="00063D48" w:rsidP="00063D48">
      <w:pPr>
        <w:pStyle w:val="ListParagraph"/>
        <w:widowControl/>
        <w:numPr>
          <w:ilvl w:val="0"/>
          <w:numId w:val="5"/>
        </w:numPr>
        <w:shd w:val="clear" w:color="auto" w:fill="FFFFFF"/>
        <w:autoSpaceDE/>
        <w:autoSpaceDN/>
        <w:spacing w:after="150"/>
        <w:ind w:left="720"/>
        <w:jc w:val="both"/>
        <w:rPr>
          <w:rFonts w:ascii="Californian FB" w:eastAsia="Times New Roman" w:hAnsi="Californian FB" w:cs="Arial"/>
          <w:b/>
          <w:i/>
          <w:color w:val="E36C0A" w:themeColor="accent6" w:themeShade="BF"/>
          <w:sz w:val="24"/>
          <w:szCs w:val="24"/>
          <w:u w:val="single"/>
          <w:lang w:bidi="ar-SA"/>
        </w:rPr>
      </w:pPr>
      <w:r w:rsidRPr="00063D48">
        <w:rPr>
          <w:rFonts w:ascii="Californian FB" w:hAnsi="Californian FB" w:cs="Arial"/>
          <w:b/>
          <w:i/>
          <w:color w:val="F79646" w:themeColor="accent6"/>
          <w:sz w:val="25"/>
          <w:szCs w:val="25"/>
          <w:u w:val="single"/>
          <w:shd w:val="clear" w:color="auto" w:fill="FEFEFE"/>
        </w:rPr>
        <w:t>Seeks to extend the due date for FORM GSTR-1</w:t>
      </w:r>
      <w:r>
        <w:rPr>
          <w:rFonts w:ascii="Californian FB" w:hAnsi="Californian FB" w:cs="Arial"/>
          <w:b/>
          <w:i/>
          <w:color w:val="F79646" w:themeColor="accent6"/>
          <w:sz w:val="25"/>
          <w:szCs w:val="25"/>
          <w:u w:val="single"/>
          <w:shd w:val="clear" w:color="auto" w:fill="FEFEFE"/>
        </w:rPr>
        <w:t>-Notification  83/2020- Central Tax -10.11.2020</w:t>
      </w:r>
    </w:p>
    <w:p w:rsidR="00063D48" w:rsidRPr="00063D48" w:rsidRDefault="007E7A5B" w:rsidP="00063D48">
      <w:pPr>
        <w:pStyle w:val="ListParagraph"/>
        <w:widowControl/>
        <w:shd w:val="clear" w:color="auto" w:fill="FFFFFF"/>
        <w:autoSpaceDE/>
        <w:autoSpaceDN/>
        <w:spacing w:after="150"/>
        <w:ind w:left="720" w:firstLine="0"/>
        <w:jc w:val="both"/>
        <w:rPr>
          <w:rFonts w:ascii="Californian FB" w:hAnsi="Californian FB"/>
          <w:sz w:val="24"/>
          <w:szCs w:val="24"/>
        </w:rPr>
      </w:pPr>
      <w:r w:rsidRPr="00324647">
        <w:rPr>
          <w:rFonts w:ascii="Californian FB" w:hAnsi="Californian FB"/>
          <w:sz w:val="25"/>
          <w:szCs w:val="25"/>
        </w:rPr>
        <w:t>Ministry of Financ</w:t>
      </w:r>
      <w:r w:rsidR="00063D48">
        <w:rPr>
          <w:rFonts w:ascii="Californian FB" w:hAnsi="Californian FB"/>
          <w:sz w:val="25"/>
          <w:szCs w:val="25"/>
        </w:rPr>
        <w:t>e, CBIC vide Notification No. 83 of 2020-Central tax dated 10</w:t>
      </w:r>
      <w:r w:rsidRPr="005E039C">
        <w:rPr>
          <w:rFonts w:ascii="Californian FB" w:hAnsi="Californian FB"/>
          <w:sz w:val="25"/>
          <w:szCs w:val="25"/>
          <w:vertAlign w:val="superscript"/>
        </w:rPr>
        <w:t>th</w:t>
      </w:r>
      <w:r>
        <w:rPr>
          <w:rFonts w:ascii="Californian FB" w:hAnsi="Californian FB"/>
          <w:sz w:val="25"/>
          <w:szCs w:val="25"/>
        </w:rPr>
        <w:t xml:space="preserve"> </w:t>
      </w:r>
      <w:r w:rsidR="00063D48">
        <w:rPr>
          <w:rFonts w:ascii="Californian FB" w:hAnsi="Californian FB"/>
          <w:sz w:val="25"/>
          <w:szCs w:val="25"/>
        </w:rPr>
        <w:t>November,</w:t>
      </w:r>
      <w:r w:rsidRPr="00324647">
        <w:rPr>
          <w:rFonts w:ascii="Californian FB" w:hAnsi="Californian FB"/>
          <w:sz w:val="25"/>
          <w:szCs w:val="25"/>
        </w:rPr>
        <w:t xml:space="preserve"> 2020 </w:t>
      </w:r>
      <w:r w:rsidR="00063D48" w:rsidRPr="00063D48">
        <w:rPr>
          <w:rFonts w:ascii="Californian FB" w:hAnsi="Californian FB"/>
          <w:sz w:val="24"/>
          <w:szCs w:val="24"/>
        </w:rPr>
        <w:t>CBIC hereby extends the time limit for furnishing the details of outward</w:t>
      </w:r>
      <w:r w:rsidR="00063D48">
        <w:rPr>
          <w:rFonts w:ascii="Californian FB" w:hAnsi="Californian FB"/>
          <w:sz w:val="24"/>
          <w:szCs w:val="24"/>
        </w:rPr>
        <w:t xml:space="preserve"> </w:t>
      </w:r>
      <w:r w:rsidR="00063D48" w:rsidRPr="00063D48">
        <w:rPr>
          <w:rFonts w:ascii="Californian FB" w:hAnsi="Californian FB"/>
          <w:sz w:val="24"/>
          <w:szCs w:val="24"/>
        </w:rPr>
        <w:t>supplies in FORM GSTR-1 of the Central Goods and Services Tax Rules, 2017(hereafter in this notification referred to as the said rules), for each of the tax periods,</w:t>
      </w:r>
      <w:r w:rsidR="00063D48">
        <w:rPr>
          <w:rFonts w:ascii="Californian FB" w:hAnsi="Californian FB"/>
          <w:sz w:val="24"/>
          <w:szCs w:val="24"/>
        </w:rPr>
        <w:t xml:space="preserve"> </w:t>
      </w:r>
      <w:r w:rsidR="00063D48" w:rsidRPr="00063D48">
        <w:rPr>
          <w:rFonts w:ascii="Californian FB" w:hAnsi="Californian FB"/>
          <w:sz w:val="24"/>
          <w:szCs w:val="24"/>
        </w:rPr>
        <w:t>till the eleventh day of the month succeeding such tax period:</w:t>
      </w:r>
    </w:p>
    <w:p w:rsidR="00063D48" w:rsidRPr="00063D48" w:rsidRDefault="00063D48" w:rsidP="00063D48">
      <w:pPr>
        <w:pStyle w:val="ListParagraph"/>
        <w:widowControl/>
        <w:shd w:val="clear" w:color="auto" w:fill="FFFFFF"/>
        <w:autoSpaceDE/>
        <w:autoSpaceDN/>
        <w:spacing w:after="150"/>
        <w:ind w:left="720" w:firstLine="0"/>
        <w:jc w:val="both"/>
        <w:rPr>
          <w:rFonts w:ascii="Californian FB" w:hAnsi="Californian FB"/>
          <w:sz w:val="24"/>
          <w:szCs w:val="24"/>
        </w:rPr>
      </w:pPr>
      <w:r w:rsidRPr="00063D48">
        <w:rPr>
          <w:rFonts w:ascii="Californian FB" w:hAnsi="Californian FB"/>
          <w:sz w:val="24"/>
          <w:szCs w:val="24"/>
        </w:rPr>
        <w:t>Provided that the time limit for furnishing the details of outward supplies in</w:t>
      </w:r>
      <w:r>
        <w:rPr>
          <w:rFonts w:ascii="Californian FB" w:hAnsi="Californian FB"/>
          <w:sz w:val="24"/>
          <w:szCs w:val="24"/>
        </w:rPr>
        <w:t xml:space="preserve"> </w:t>
      </w:r>
      <w:r w:rsidRPr="00063D48">
        <w:rPr>
          <w:rFonts w:ascii="Californian FB" w:hAnsi="Californian FB"/>
          <w:sz w:val="24"/>
          <w:szCs w:val="24"/>
        </w:rPr>
        <w:t>FORM GSTR-1 of the said rules for the class of registered persons required to</w:t>
      </w:r>
      <w:r>
        <w:rPr>
          <w:rFonts w:ascii="Californian FB" w:hAnsi="Californian FB"/>
          <w:sz w:val="24"/>
          <w:szCs w:val="24"/>
        </w:rPr>
        <w:t xml:space="preserve"> </w:t>
      </w:r>
      <w:r w:rsidRPr="00063D48">
        <w:rPr>
          <w:rFonts w:ascii="Californian FB" w:hAnsi="Californian FB"/>
          <w:sz w:val="24"/>
          <w:szCs w:val="24"/>
        </w:rPr>
        <w:t>furnish return for every quarter under proviso to sub-section (1) of section 39 of the</w:t>
      </w:r>
      <w:r>
        <w:rPr>
          <w:rFonts w:ascii="Californian FB" w:hAnsi="Californian FB"/>
          <w:sz w:val="24"/>
          <w:szCs w:val="24"/>
        </w:rPr>
        <w:t xml:space="preserve"> </w:t>
      </w:r>
      <w:r w:rsidRPr="00063D48">
        <w:rPr>
          <w:rFonts w:ascii="Californian FB" w:hAnsi="Californian FB"/>
          <w:sz w:val="24"/>
          <w:szCs w:val="24"/>
        </w:rPr>
        <w:t>said Act, shall be extended till the thirteenth day of the month succeeding such tax</w:t>
      </w:r>
      <w:r>
        <w:rPr>
          <w:rFonts w:ascii="Californian FB" w:hAnsi="Californian FB"/>
          <w:sz w:val="24"/>
          <w:szCs w:val="24"/>
        </w:rPr>
        <w:t xml:space="preserve"> </w:t>
      </w:r>
      <w:r w:rsidRPr="00063D48">
        <w:rPr>
          <w:rFonts w:ascii="Californian FB" w:hAnsi="Californian FB"/>
          <w:sz w:val="24"/>
          <w:szCs w:val="24"/>
        </w:rPr>
        <w:t xml:space="preserve">period. This notification shall come into force with effect from the 1st day of January, 2021. </w:t>
      </w:r>
    </w:p>
    <w:p w:rsidR="007E7A5B" w:rsidRPr="007037FD" w:rsidRDefault="00063D48" w:rsidP="00063D48">
      <w:pPr>
        <w:pStyle w:val="ListParagraph"/>
        <w:widowControl/>
        <w:numPr>
          <w:ilvl w:val="0"/>
          <w:numId w:val="5"/>
        </w:numPr>
        <w:shd w:val="clear" w:color="auto" w:fill="FFFFFF"/>
        <w:autoSpaceDE/>
        <w:autoSpaceDN/>
        <w:spacing w:after="150"/>
        <w:ind w:left="720"/>
        <w:jc w:val="both"/>
        <w:rPr>
          <w:rFonts w:ascii="Californian FB" w:eastAsia="Times New Roman" w:hAnsi="Californian FB" w:cs="Arial"/>
          <w:b/>
          <w:i/>
          <w:color w:val="E36C0A" w:themeColor="accent6" w:themeShade="BF"/>
          <w:sz w:val="25"/>
          <w:szCs w:val="25"/>
          <w:u w:val="single"/>
          <w:lang w:bidi="ar-SA"/>
        </w:rPr>
      </w:pPr>
      <w:r w:rsidRPr="00063D48">
        <w:rPr>
          <w:rFonts w:ascii="Californian FB" w:eastAsia="Times New Roman" w:hAnsi="Californian FB" w:cs="Arial"/>
          <w:b/>
          <w:i/>
          <w:color w:val="E36C0A" w:themeColor="accent6" w:themeShade="BF"/>
          <w:sz w:val="25"/>
          <w:szCs w:val="25"/>
          <w:u w:val="single"/>
          <w:lang w:bidi="ar-SA"/>
        </w:rPr>
        <w:t>Seeks to notify class of persons under proviso to section 39(1).</w:t>
      </w:r>
      <w:r>
        <w:rPr>
          <w:rFonts w:ascii="Californian FB" w:eastAsia="Times New Roman" w:hAnsi="Californian FB" w:cs="Arial"/>
          <w:b/>
          <w:i/>
          <w:color w:val="E36C0A" w:themeColor="accent6" w:themeShade="BF"/>
          <w:sz w:val="25"/>
          <w:szCs w:val="25"/>
          <w:u w:val="single"/>
          <w:lang w:bidi="ar-SA"/>
        </w:rPr>
        <w:t>-</w:t>
      </w:r>
      <w:r>
        <w:rPr>
          <w:rFonts w:ascii="Californian FB" w:eastAsia="Times New Roman" w:hAnsi="Californian FB" w:cs="Arial"/>
          <w:b/>
          <w:i/>
          <w:color w:val="E36C0A" w:themeColor="accent6" w:themeShade="BF"/>
          <w:sz w:val="25"/>
          <w:szCs w:val="25"/>
          <w:u w:val="single"/>
          <w:lang w:bidi="ar-SA"/>
        </w:rPr>
        <w:lastRenderedPageBreak/>
        <w:t>Notification No. 84</w:t>
      </w:r>
      <w:r w:rsidR="007E7A5B" w:rsidRPr="007037FD">
        <w:rPr>
          <w:rFonts w:ascii="Californian FB" w:eastAsia="Times New Roman" w:hAnsi="Californian FB" w:cs="Arial"/>
          <w:b/>
          <w:i/>
          <w:color w:val="E36C0A" w:themeColor="accent6" w:themeShade="BF"/>
          <w:sz w:val="25"/>
          <w:szCs w:val="25"/>
          <w:u w:val="single"/>
          <w:lang w:bidi="ar-SA"/>
        </w:rPr>
        <w:t xml:space="preserve">/2020- Central Tax </w:t>
      </w:r>
      <w:r>
        <w:rPr>
          <w:rFonts w:ascii="Californian FB" w:eastAsia="Times New Roman" w:hAnsi="Californian FB" w:cs="Arial"/>
          <w:b/>
          <w:i/>
          <w:color w:val="E36C0A" w:themeColor="accent6" w:themeShade="BF"/>
          <w:sz w:val="25"/>
          <w:szCs w:val="25"/>
          <w:u w:val="single"/>
          <w:lang w:bidi="ar-SA"/>
        </w:rPr>
        <w:t>dated 10.11</w:t>
      </w:r>
      <w:r w:rsidR="007E7A5B" w:rsidRPr="007037FD">
        <w:rPr>
          <w:rFonts w:ascii="Californian FB" w:eastAsia="Times New Roman" w:hAnsi="Californian FB" w:cs="Arial"/>
          <w:b/>
          <w:i/>
          <w:color w:val="E36C0A" w:themeColor="accent6" w:themeShade="BF"/>
          <w:sz w:val="25"/>
          <w:szCs w:val="25"/>
          <w:u w:val="single"/>
          <w:lang w:bidi="ar-SA"/>
        </w:rPr>
        <w:t>.2020</w:t>
      </w:r>
    </w:p>
    <w:p w:rsidR="00C53676" w:rsidRDefault="007E7A5B" w:rsidP="00C53676">
      <w:pPr>
        <w:pStyle w:val="ListParagraph"/>
        <w:widowControl/>
        <w:shd w:val="clear" w:color="auto" w:fill="FFFFFF"/>
        <w:autoSpaceDE/>
        <w:autoSpaceDN/>
        <w:spacing w:after="150"/>
        <w:ind w:left="720" w:firstLine="0"/>
        <w:jc w:val="both"/>
        <w:rPr>
          <w:rFonts w:ascii="Californian FB" w:hAnsi="Californian FB"/>
          <w:sz w:val="24"/>
          <w:szCs w:val="24"/>
        </w:rPr>
      </w:pPr>
      <w:r>
        <w:rPr>
          <w:rFonts w:ascii="Californian FB" w:eastAsia="Times New Roman" w:hAnsi="Californian FB" w:cs="Arial"/>
          <w:color w:val="000000" w:themeColor="text1"/>
          <w:sz w:val="25"/>
          <w:szCs w:val="25"/>
          <w:lang w:bidi="ar-SA"/>
        </w:rPr>
        <w:t xml:space="preserve">The Ministry of Finance vide the notification </w:t>
      </w:r>
      <w:r w:rsidR="00C53676">
        <w:rPr>
          <w:rFonts w:ascii="Californian FB" w:eastAsia="Times New Roman" w:hAnsi="Californian FB" w:cs="Arial"/>
          <w:color w:val="000000" w:themeColor="text1"/>
          <w:sz w:val="25"/>
          <w:szCs w:val="25"/>
          <w:lang w:bidi="ar-SA"/>
        </w:rPr>
        <w:t>no. 84/2020-Central Tax dated 10.11</w:t>
      </w:r>
      <w:r>
        <w:rPr>
          <w:rFonts w:ascii="Californian FB" w:eastAsia="Times New Roman" w:hAnsi="Californian FB" w:cs="Arial"/>
          <w:color w:val="000000" w:themeColor="text1"/>
          <w:sz w:val="25"/>
          <w:szCs w:val="25"/>
          <w:lang w:bidi="ar-SA"/>
        </w:rPr>
        <w:t xml:space="preserve">.2020 </w:t>
      </w:r>
      <w:r w:rsidR="00063D48" w:rsidRPr="00063D48">
        <w:rPr>
          <w:rFonts w:ascii="Californian FB" w:hAnsi="Californian FB"/>
          <w:sz w:val="24"/>
          <w:szCs w:val="24"/>
        </w:rPr>
        <w:t>hereby notifies the registered persons,</w:t>
      </w:r>
      <w:r w:rsidR="00063D48">
        <w:rPr>
          <w:rFonts w:ascii="Californian FB" w:hAnsi="Californian FB"/>
          <w:sz w:val="24"/>
          <w:szCs w:val="24"/>
        </w:rPr>
        <w:t xml:space="preserve"> </w:t>
      </w:r>
      <w:r w:rsidR="00063D48" w:rsidRPr="00063D48">
        <w:rPr>
          <w:rFonts w:ascii="Californian FB" w:hAnsi="Californian FB"/>
          <w:sz w:val="24"/>
          <w:szCs w:val="24"/>
        </w:rPr>
        <w:t>other than a person referred to in section 14 of the Integrated Goods and Services Tax Act,</w:t>
      </w:r>
      <w:r w:rsidR="00063D48">
        <w:rPr>
          <w:rFonts w:ascii="Californian FB" w:hAnsi="Californian FB"/>
          <w:sz w:val="24"/>
          <w:szCs w:val="24"/>
        </w:rPr>
        <w:t xml:space="preserve"> </w:t>
      </w:r>
      <w:r w:rsidR="00063D48" w:rsidRPr="00063D48">
        <w:rPr>
          <w:rFonts w:ascii="Californian FB" w:hAnsi="Californian FB"/>
          <w:sz w:val="24"/>
          <w:szCs w:val="24"/>
        </w:rPr>
        <w:t xml:space="preserve">2017 (13 of 2017), having an aggregate turnover of up to five </w:t>
      </w:r>
      <w:proofErr w:type="spellStart"/>
      <w:r w:rsidR="00063D48" w:rsidRPr="00063D48">
        <w:rPr>
          <w:rFonts w:ascii="Californian FB" w:hAnsi="Californian FB"/>
          <w:sz w:val="24"/>
          <w:szCs w:val="24"/>
        </w:rPr>
        <w:t>crore</w:t>
      </w:r>
      <w:proofErr w:type="spellEnd"/>
      <w:r w:rsidR="00063D48" w:rsidRPr="00063D48">
        <w:rPr>
          <w:rFonts w:ascii="Californian FB" w:hAnsi="Californian FB"/>
          <w:sz w:val="24"/>
          <w:szCs w:val="24"/>
        </w:rPr>
        <w:t xml:space="preserve"> rupees in the preceding</w:t>
      </w:r>
      <w:r w:rsidR="00063D48">
        <w:rPr>
          <w:rFonts w:ascii="Californian FB" w:hAnsi="Californian FB"/>
          <w:sz w:val="24"/>
          <w:szCs w:val="24"/>
        </w:rPr>
        <w:t xml:space="preserve"> </w:t>
      </w:r>
      <w:r w:rsidR="00063D48" w:rsidRPr="00063D48">
        <w:rPr>
          <w:rFonts w:ascii="Californian FB" w:hAnsi="Californian FB"/>
          <w:sz w:val="24"/>
          <w:szCs w:val="24"/>
        </w:rPr>
        <w:t>financial year, and who have opted to furnish a return for every quarter, under sub-rule (1) of</w:t>
      </w:r>
      <w:r w:rsidR="00063D48">
        <w:rPr>
          <w:rFonts w:ascii="Californian FB" w:hAnsi="Californian FB"/>
          <w:sz w:val="24"/>
          <w:szCs w:val="24"/>
        </w:rPr>
        <w:t xml:space="preserve"> </w:t>
      </w:r>
      <w:r w:rsidR="00063D48" w:rsidRPr="00063D48">
        <w:rPr>
          <w:rFonts w:ascii="Californian FB" w:hAnsi="Californian FB"/>
          <w:sz w:val="24"/>
          <w:szCs w:val="24"/>
        </w:rPr>
        <w:t>rule 61A of the Central Goods and Services Tax Rules, 2017 (hereafter in this notification</w:t>
      </w:r>
      <w:r w:rsidR="00063D48">
        <w:rPr>
          <w:rFonts w:ascii="Californian FB" w:hAnsi="Californian FB"/>
          <w:sz w:val="24"/>
          <w:szCs w:val="24"/>
        </w:rPr>
        <w:t xml:space="preserve"> </w:t>
      </w:r>
      <w:r w:rsidR="00063D48" w:rsidRPr="00063D48">
        <w:rPr>
          <w:rFonts w:ascii="Californian FB" w:hAnsi="Californian FB"/>
          <w:sz w:val="24"/>
          <w:szCs w:val="24"/>
        </w:rPr>
        <w:t xml:space="preserve">referred to as the said rules) as the class of persons who shall, subject to </w:t>
      </w:r>
      <w:r w:rsidR="00C53676">
        <w:rPr>
          <w:rFonts w:ascii="Californian FB" w:hAnsi="Californian FB"/>
          <w:sz w:val="24"/>
          <w:szCs w:val="24"/>
        </w:rPr>
        <w:t>certain</w:t>
      </w:r>
      <w:r w:rsidR="00063D48">
        <w:rPr>
          <w:rFonts w:ascii="Californian FB" w:hAnsi="Californian FB"/>
          <w:sz w:val="24"/>
          <w:szCs w:val="24"/>
        </w:rPr>
        <w:t xml:space="preserve"> </w:t>
      </w:r>
      <w:r w:rsidR="00063D48" w:rsidRPr="00063D48">
        <w:rPr>
          <w:rFonts w:ascii="Californian FB" w:hAnsi="Californian FB"/>
          <w:sz w:val="24"/>
          <w:szCs w:val="24"/>
        </w:rPr>
        <w:t>conditions and restrictions, furnish a return for every quarter from January, 2021 onwards,</w:t>
      </w:r>
      <w:r w:rsidR="00063D48">
        <w:rPr>
          <w:rFonts w:ascii="Californian FB" w:hAnsi="Californian FB"/>
          <w:sz w:val="24"/>
          <w:szCs w:val="24"/>
        </w:rPr>
        <w:t xml:space="preserve"> </w:t>
      </w:r>
      <w:r w:rsidR="00063D48" w:rsidRPr="00063D48">
        <w:rPr>
          <w:rFonts w:ascii="Californian FB" w:hAnsi="Californian FB"/>
          <w:sz w:val="24"/>
          <w:szCs w:val="24"/>
        </w:rPr>
        <w:t>and pay the tax due every month in accordance with the provi</w:t>
      </w:r>
      <w:r w:rsidR="00063D48">
        <w:rPr>
          <w:rFonts w:ascii="Californian FB" w:hAnsi="Californian FB"/>
          <w:sz w:val="24"/>
          <w:szCs w:val="24"/>
        </w:rPr>
        <w:t xml:space="preserve">so to sub-section (7) of section </w:t>
      </w:r>
      <w:r w:rsidR="00C53676">
        <w:rPr>
          <w:rFonts w:ascii="Californian FB" w:hAnsi="Californian FB"/>
          <w:sz w:val="24"/>
          <w:szCs w:val="24"/>
        </w:rPr>
        <w:t>39 of the said Act.</w:t>
      </w:r>
    </w:p>
    <w:p w:rsidR="00063D48" w:rsidRPr="00C53676" w:rsidRDefault="00C53676" w:rsidP="00063D48">
      <w:pPr>
        <w:pStyle w:val="ListParagraph"/>
        <w:widowControl/>
        <w:shd w:val="clear" w:color="auto" w:fill="FFFFFF"/>
        <w:autoSpaceDE/>
        <w:autoSpaceDN/>
        <w:spacing w:after="150"/>
        <w:ind w:left="720" w:firstLine="0"/>
        <w:jc w:val="both"/>
        <w:rPr>
          <w:rFonts w:ascii="Californian FB" w:hAnsi="Californian FB"/>
          <w:sz w:val="2"/>
          <w:szCs w:val="24"/>
        </w:rPr>
      </w:pPr>
      <w:r>
        <w:rPr>
          <w:rFonts w:ascii="Californian FB" w:hAnsi="Californian FB"/>
          <w:sz w:val="2"/>
          <w:szCs w:val="24"/>
        </w:rPr>
        <w:t>X</w:t>
      </w:r>
      <w:r>
        <w:rPr>
          <w:rFonts w:ascii="Californian FB" w:hAnsi="Californian FB"/>
          <w:sz w:val="2"/>
          <w:szCs w:val="24"/>
        </w:rPr>
        <w:tab/>
      </w:r>
    </w:p>
    <w:p w:rsidR="007E7A5B" w:rsidRPr="007037FD" w:rsidRDefault="00C53676" w:rsidP="000F2013">
      <w:pPr>
        <w:pStyle w:val="ListParagraph"/>
        <w:widowControl/>
        <w:numPr>
          <w:ilvl w:val="0"/>
          <w:numId w:val="5"/>
        </w:numPr>
        <w:shd w:val="clear" w:color="auto" w:fill="FFFFFF"/>
        <w:autoSpaceDE/>
        <w:autoSpaceDN/>
        <w:spacing w:after="150"/>
        <w:ind w:left="720"/>
        <w:jc w:val="both"/>
        <w:rPr>
          <w:rFonts w:ascii="Californian FB" w:eastAsia="Times New Roman" w:hAnsi="Californian FB" w:cs="Arial"/>
          <w:b/>
          <w:color w:val="E36C0A" w:themeColor="accent6" w:themeShade="BF"/>
          <w:sz w:val="25"/>
          <w:szCs w:val="25"/>
          <w:u w:val="single"/>
          <w:lang w:bidi="ar-SA"/>
        </w:rPr>
      </w:pPr>
      <w:r w:rsidRPr="00C53676">
        <w:rPr>
          <w:rFonts w:ascii="Californian FB" w:eastAsia="Times New Roman" w:hAnsi="Californian FB" w:cs="Arial"/>
          <w:b/>
          <w:i/>
          <w:color w:val="E36C0A" w:themeColor="accent6" w:themeShade="BF"/>
          <w:sz w:val="25"/>
          <w:szCs w:val="25"/>
          <w:u w:val="single"/>
          <w:lang w:bidi="ar-SA"/>
        </w:rPr>
        <w:t>Seeks to notify special procedure for making payment of 35% as tax liability in first two months</w:t>
      </w:r>
      <w:r w:rsidR="000F2013">
        <w:rPr>
          <w:rFonts w:ascii="Californian FB" w:eastAsia="Times New Roman" w:hAnsi="Californian FB" w:cs="Arial"/>
          <w:b/>
          <w:i/>
          <w:color w:val="E36C0A" w:themeColor="accent6" w:themeShade="BF"/>
          <w:sz w:val="25"/>
          <w:szCs w:val="25"/>
          <w:u w:val="single"/>
          <w:lang w:bidi="ar-SA"/>
        </w:rPr>
        <w:t>-Notification No. 85/2020 dated 10.11</w:t>
      </w:r>
      <w:r w:rsidR="007E7A5B" w:rsidRPr="007037FD">
        <w:rPr>
          <w:rFonts w:ascii="Californian FB" w:eastAsia="Times New Roman" w:hAnsi="Californian FB" w:cs="Arial"/>
          <w:b/>
          <w:i/>
          <w:color w:val="E36C0A" w:themeColor="accent6" w:themeShade="BF"/>
          <w:sz w:val="25"/>
          <w:szCs w:val="25"/>
          <w:u w:val="single"/>
          <w:lang w:bidi="ar-SA"/>
        </w:rPr>
        <w:t>.2020</w:t>
      </w:r>
    </w:p>
    <w:p w:rsidR="000F2013" w:rsidRPr="000F2013" w:rsidRDefault="007E7A5B" w:rsidP="000F2013">
      <w:pPr>
        <w:pStyle w:val="ListParagraph"/>
        <w:widowControl/>
        <w:shd w:val="clear" w:color="auto" w:fill="FFFFFF"/>
        <w:autoSpaceDE/>
        <w:autoSpaceDN/>
        <w:spacing w:after="150"/>
        <w:ind w:left="720" w:firstLine="0"/>
        <w:jc w:val="both"/>
        <w:rPr>
          <w:rFonts w:ascii="Californian FB" w:hAnsi="Californian FB"/>
          <w:sz w:val="24"/>
          <w:szCs w:val="24"/>
        </w:rPr>
      </w:pPr>
      <w:r>
        <w:rPr>
          <w:rFonts w:ascii="Californian FB" w:eastAsia="Times New Roman" w:hAnsi="Californian FB" w:cs="Arial"/>
          <w:color w:val="000000" w:themeColor="text1"/>
          <w:sz w:val="25"/>
          <w:szCs w:val="25"/>
          <w:lang w:bidi="ar-SA"/>
        </w:rPr>
        <w:t>The Ministry of Fina</w:t>
      </w:r>
      <w:r w:rsidR="000F2013">
        <w:rPr>
          <w:rFonts w:ascii="Californian FB" w:eastAsia="Times New Roman" w:hAnsi="Californian FB" w:cs="Arial"/>
          <w:color w:val="000000" w:themeColor="text1"/>
          <w:sz w:val="25"/>
          <w:szCs w:val="25"/>
          <w:lang w:bidi="ar-SA"/>
        </w:rPr>
        <w:t>nce vide the notification no. 85/2020-Central Tax dated 10.11</w:t>
      </w:r>
      <w:r>
        <w:rPr>
          <w:rFonts w:ascii="Californian FB" w:eastAsia="Times New Roman" w:hAnsi="Californian FB" w:cs="Arial"/>
          <w:color w:val="000000" w:themeColor="text1"/>
          <w:sz w:val="25"/>
          <w:szCs w:val="25"/>
          <w:lang w:bidi="ar-SA"/>
        </w:rPr>
        <w:t xml:space="preserve">.2020 </w:t>
      </w:r>
      <w:r w:rsidR="000F2013" w:rsidRPr="000F2013">
        <w:rPr>
          <w:rFonts w:ascii="Californian FB" w:hAnsi="Californian FB"/>
          <w:sz w:val="24"/>
          <w:szCs w:val="24"/>
        </w:rPr>
        <w:t>hereby notifies the registered persons, notified under proviso to sub-section (1) of section 39</w:t>
      </w:r>
      <w:r w:rsidR="000F2013">
        <w:rPr>
          <w:rFonts w:ascii="Californian FB" w:hAnsi="Californian FB"/>
          <w:sz w:val="24"/>
          <w:szCs w:val="24"/>
        </w:rPr>
        <w:t xml:space="preserve"> </w:t>
      </w:r>
      <w:r w:rsidR="000F2013" w:rsidRPr="000F2013">
        <w:rPr>
          <w:rFonts w:ascii="Californian FB" w:hAnsi="Californian FB"/>
          <w:sz w:val="24"/>
          <w:szCs w:val="24"/>
        </w:rPr>
        <w:t>of the said Act, who have opted to furnish a return for every quarter or part thereof, as the</w:t>
      </w:r>
      <w:r w:rsidR="000F2013">
        <w:rPr>
          <w:rFonts w:ascii="Californian FB" w:hAnsi="Californian FB"/>
          <w:sz w:val="24"/>
          <w:szCs w:val="24"/>
        </w:rPr>
        <w:t xml:space="preserve"> </w:t>
      </w:r>
      <w:r w:rsidR="000F2013" w:rsidRPr="000F2013">
        <w:rPr>
          <w:rFonts w:ascii="Californian FB" w:hAnsi="Californian FB"/>
          <w:sz w:val="24"/>
          <w:szCs w:val="24"/>
        </w:rPr>
        <w:t>class of persons who may, in first month or second month or both months of the quarter,</w:t>
      </w:r>
      <w:r w:rsidR="000F2013">
        <w:rPr>
          <w:rFonts w:ascii="Californian FB" w:hAnsi="Californian FB"/>
          <w:sz w:val="24"/>
          <w:szCs w:val="24"/>
        </w:rPr>
        <w:t xml:space="preserve"> </w:t>
      </w:r>
      <w:r w:rsidR="000F2013" w:rsidRPr="000F2013">
        <w:rPr>
          <w:rFonts w:ascii="Californian FB" w:hAnsi="Californian FB"/>
          <w:sz w:val="24"/>
          <w:szCs w:val="24"/>
        </w:rPr>
        <w:t>follow the special procedure such that the said persons may pay the tax due under proviso to</w:t>
      </w:r>
      <w:r w:rsidR="000F2013">
        <w:rPr>
          <w:rFonts w:ascii="Californian FB" w:hAnsi="Californian FB"/>
          <w:sz w:val="24"/>
          <w:szCs w:val="24"/>
        </w:rPr>
        <w:t xml:space="preserve"> </w:t>
      </w:r>
      <w:r w:rsidR="000F2013" w:rsidRPr="000F2013">
        <w:rPr>
          <w:rFonts w:ascii="Californian FB" w:hAnsi="Californian FB"/>
          <w:sz w:val="24"/>
          <w:szCs w:val="24"/>
        </w:rPr>
        <w:t>sub-section (7) of section 39 of the said Act, by way of making a deposit of an amount in the</w:t>
      </w:r>
      <w:r w:rsidR="000F2013">
        <w:rPr>
          <w:rFonts w:ascii="Californian FB" w:hAnsi="Californian FB"/>
          <w:sz w:val="24"/>
          <w:szCs w:val="24"/>
        </w:rPr>
        <w:t xml:space="preserve"> </w:t>
      </w:r>
      <w:r w:rsidR="000F2013" w:rsidRPr="000F2013">
        <w:rPr>
          <w:rFonts w:ascii="Californian FB" w:hAnsi="Californian FB"/>
          <w:sz w:val="24"/>
          <w:szCs w:val="24"/>
        </w:rPr>
        <w:t>electronic cash ledger equivalent to, -</w:t>
      </w:r>
    </w:p>
    <w:p w:rsidR="000F2013" w:rsidRPr="000F2013" w:rsidRDefault="000F2013" w:rsidP="000F2013">
      <w:pPr>
        <w:pStyle w:val="ListParagraph"/>
        <w:widowControl/>
        <w:shd w:val="clear" w:color="auto" w:fill="FFFFFF"/>
        <w:autoSpaceDE/>
        <w:autoSpaceDN/>
        <w:spacing w:after="150"/>
        <w:ind w:left="720"/>
        <w:jc w:val="both"/>
        <w:rPr>
          <w:rFonts w:ascii="Californian FB" w:hAnsi="Californian FB"/>
          <w:sz w:val="24"/>
          <w:szCs w:val="24"/>
        </w:rPr>
      </w:pPr>
      <w:r w:rsidRPr="000F2013">
        <w:rPr>
          <w:rFonts w:ascii="Californian FB" w:hAnsi="Californian FB"/>
          <w:sz w:val="24"/>
          <w:szCs w:val="24"/>
        </w:rPr>
        <w:t xml:space="preserve">(i) thirty five per cent. </w:t>
      </w:r>
      <w:proofErr w:type="gramStart"/>
      <w:r w:rsidRPr="000F2013">
        <w:rPr>
          <w:rFonts w:ascii="Californian FB" w:hAnsi="Californian FB"/>
          <w:sz w:val="24"/>
          <w:szCs w:val="24"/>
        </w:rPr>
        <w:t>of</w:t>
      </w:r>
      <w:proofErr w:type="gramEnd"/>
      <w:r w:rsidRPr="000F2013">
        <w:rPr>
          <w:rFonts w:ascii="Californian FB" w:hAnsi="Californian FB"/>
          <w:sz w:val="24"/>
          <w:szCs w:val="24"/>
        </w:rPr>
        <w:t xml:space="preserve"> the tax liability paid by debiting th</w:t>
      </w:r>
      <w:r>
        <w:rPr>
          <w:rFonts w:ascii="Californian FB" w:hAnsi="Californian FB"/>
          <w:sz w:val="24"/>
          <w:szCs w:val="24"/>
        </w:rPr>
        <w:t xml:space="preserve">e electronic cash ledger in the </w:t>
      </w:r>
      <w:r w:rsidRPr="000F2013">
        <w:rPr>
          <w:rFonts w:ascii="Californian FB" w:hAnsi="Californian FB"/>
          <w:sz w:val="24"/>
          <w:szCs w:val="24"/>
        </w:rPr>
        <w:t xml:space="preserve">return for the preceding </w:t>
      </w:r>
      <w:r w:rsidRPr="000F2013">
        <w:rPr>
          <w:rFonts w:ascii="Californian FB" w:hAnsi="Californian FB"/>
          <w:sz w:val="24"/>
          <w:szCs w:val="24"/>
        </w:rPr>
        <w:lastRenderedPageBreak/>
        <w:t>quarter where the return is furnished quarterly; or</w:t>
      </w:r>
    </w:p>
    <w:p w:rsidR="000F2013" w:rsidRPr="000F2013" w:rsidRDefault="000F2013" w:rsidP="000F2013">
      <w:pPr>
        <w:pStyle w:val="ListParagraph"/>
        <w:widowControl/>
        <w:shd w:val="clear" w:color="auto" w:fill="FFFFFF"/>
        <w:autoSpaceDE/>
        <w:autoSpaceDN/>
        <w:spacing w:after="150"/>
        <w:ind w:left="720"/>
        <w:jc w:val="both"/>
        <w:rPr>
          <w:rFonts w:ascii="Californian FB" w:hAnsi="Californian FB"/>
          <w:sz w:val="24"/>
          <w:szCs w:val="24"/>
        </w:rPr>
      </w:pPr>
      <w:r w:rsidRPr="000F2013">
        <w:rPr>
          <w:rFonts w:ascii="Californian FB" w:hAnsi="Californian FB"/>
          <w:sz w:val="24"/>
          <w:szCs w:val="24"/>
        </w:rPr>
        <w:t xml:space="preserve">(ii) </w:t>
      </w:r>
      <w:proofErr w:type="gramStart"/>
      <w:r w:rsidRPr="000F2013">
        <w:rPr>
          <w:rFonts w:ascii="Californian FB" w:hAnsi="Californian FB"/>
          <w:sz w:val="24"/>
          <w:szCs w:val="24"/>
        </w:rPr>
        <w:t>the</w:t>
      </w:r>
      <w:proofErr w:type="gramEnd"/>
      <w:r w:rsidRPr="000F2013">
        <w:rPr>
          <w:rFonts w:ascii="Californian FB" w:hAnsi="Californian FB"/>
          <w:sz w:val="24"/>
          <w:szCs w:val="24"/>
        </w:rPr>
        <w:t xml:space="preserve"> tax liability paid by debiting the electronic cash ledger i</w:t>
      </w:r>
      <w:r>
        <w:rPr>
          <w:rFonts w:ascii="Californian FB" w:hAnsi="Californian FB"/>
          <w:sz w:val="24"/>
          <w:szCs w:val="24"/>
        </w:rPr>
        <w:t xml:space="preserve">n the return for the last month </w:t>
      </w:r>
      <w:r w:rsidRPr="000F2013">
        <w:rPr>
          <w:rFonts w:ascii="Californian FB" w:hAnsi="Californian FB"/>
          <w:sz w:val="24"/>
          <w:szCs w:val="24"/>
        </w:rPr>
        <w:t>of the immediately preceding quarter where the return is furnished monthly:</w:t>
      </w:r>
    </w:p>
    <w:p w:rsidR="000F2013" w:rsidRPr="000F2013" w:rsidRDefault="000F2013" w:rsidP="000F2013">
      <w:pPr>
        <w:pStyle w:val="ListParagraph"/>
        <w:widowControl/>
        <w:shd w:val="clear" w:color="auto" w:fill="FFFFFF"/>
        <w:autoSpaceDE/>
        <w:autoSpaceDN/>
        <w:spacing w:after="150"/>
        <w:ind w:left="720" w:firstLine="0"/>
        <w:jc w:val="both"/>
        <w:rPr>
          <w:rFonts w:ascii="Californian FB" w:hAnsi="Californian FB"/>
          <w:sz w:val="24"/>
          <w:szCs w:val="24"/>
        </w:rPr>
      </w:pPr>
      <w:r w:rsidRPr="000F2013">
        <w:rPr>
          <w:rFonts w:ascii="Californian FB" w:hAnsi="Californian FB"/>
          <w:sz w:val="24"/>
          <w:szCs w:val="24"/>
        </w:rPr>
        <w:t>Provided that no such amount may be required to be deposited-</w:t>
      </w:r>
    </w:p>
    <w:p w:rsidR="000F2013" w:rsidRPr="000F2013" w:rsidRDefault="000F2013" w:rsidP="000F2013">
      <w:pPr>
        <w:pStyle w:val="ListParagraph"/>
        <w:widowControl/>
        <w:shd w:val="clear" w:color="auto" w:fill="FFFFFF"/>
        <w:autoSpaceDE/>
        <w:autoSpaceDN/>
        <w:spacing w:after="150"/>
        <w:ind w:left="720" w:firstLine="0"/>
        <w:jc w:val="both"/>
        <w:rPr>
          <w:rFonts w:ascii="Californian FB" w:hAnsi="Californian FB"/>
          <w:sz w:val="24"/>
          <w:szCs w:val="24"/>
        </w:rPr>
      </w:pPr>
      <w:r w:rsidRPr="000F2013">
        <w:rPr>
          <w:rFonts w:ascii="Californian FB" w:hAnsi="Californian FB"/>
          <w:sz w:val="24"/>
          <w:szCs w:val="24"/>
        </w:rPr>
        <w:t>(a) for the first month of the quarter, where the balance in the electronic cash</w:t>
      </w:r>
      <w:r>
        <w:rPr>
          <w:rFonts w:ascii="Californian FB" w:hAnsi="Californian FB"/>
          <w:sz w:val="24"/>
          <w:szCs w:val="24"/>
        </w:rPr>
        <w:t xml:space="preserve"> </w:t>
      </w:r>
      <w:r w:rsidRPr="000F2013">
        <w:rPr>
          <w:rFonts w:ascii="Californian FB" w:hAnsi="Californian FB"/>
          <w:sz w:val="24"/>
          <w:szCs w:val="24"/>
        </w:rPr>
        <w:t>ledger or electronic credit ledger is adequate for the tax liability for the said</w:t>
      </w:r>
      <w:r>
        <w:rPr>
          <w:rFonts w:ascii="Californian FB" w:hAnsi="Californian FB"/>
          <w:sz w:val="24"/>
          <w:szCs w:val="24"/>
        </w:rPr>
        <w:t xml:space="preserve"> </w:t>
      </w:r>
      <w:r w:rsidRPr="000F2013">
        <w:rPr>
          <w:rFonts w:ascii="Californian FB" w:hAnsi="Californian FB"/>
          <w:sz w:val="24"/>
          <w:szCs w:val="24"/>
        </w:rPr>
        <w:t>month or where there is nil tax liability ;</w:t>
      </w:r>
    </w:p>
    <w:p w:rsidR="000F2013" w:rsidRPr="000F2013" w:rsidRDefault="000F2013" w:rsidP="000F2013">
      <w:pPr>
        <w:pStyle w:val="ListParagraph"/>
        <w:widowControl/>
        <w:shd w:val="clear" w:color="auto" w:fill="FFFFFF"/>
        <w:autoSpaceDE/>
        <w:autoSpaceDN/>
        <w:spacing w:after="150"/>
        <w:ind w:left="720" w:firstLine="0"/>
        <w:jc w:val="both"/>
        <w:rPr>
          <w:rFonts w:ascii="Californian FB" w:hAnsi="Californian FB"/>
          <w:sz w:val="24"/>
          <w:szCs w:val="24"/>
        </w:rPr>
      </w:pPr>
      <w:r w:rsidRPr="000F2013">
        <w:rPr>
          <w:rFonts w:ascii="Californian FB" w:hAnsi="Californian FB"/>
          <w:sz w:val="24"/>
          <w:szCs w:val="24"/>
        </w:rPr>
        <w:t xml:space="preserve">(b) </w:t>
      </w:r>
      <w:proofErr w:type="gramStart"/>
      <w:r w:rsidRPr="000F2013">
        <w:rPr>
          <w:rFonts w:ascii="Californian FB" w:hAnsi="Californian FB"/>
          <w:sz w:val="24"/>
          <w:szCs w:val="24"/>
        </w:rPr>
        <w:t>for</w:t>
      </w:r>
      <w:proofErr w:type="gramEnd"/>
      <w:r w:rsidRPr="000F2013">
        <w:rPr>
          <w:rFonts w:ascii="Californian FB" w:hAnsi="Californian FB"/>
          <w:sz w:val="24"/>
          <w:szCs w:val="24"/>
        </w:rPr>
        <w:t xml:space="preserve"> the second month of the quarter, where the balance in the electronic cash</w:t>
      </w:r>
      <w:r>
        <w:rPr>
          <w:rFonts w:ascii="Californian FB" w:hAnsi="Californian FB"/>
          <w:sz w:val="24"/>
          <w:szCs w:val="24"/>
        </w:rPr>
        <w:t xml:space="preserve"> </w:t>
      </w:r>
      <w:r w:rsidRPr="000F2013">
        <w:rPr>
          <w:rFonts w:ascii="Californian FB" w:hAnsi="Californian FB"/>
          <w:sz w:val="24"/>
          <w:szCs w:val="24"/>
        </w:rPr>
        <w:t>ledger or electronic credit ledger is adequate for the cumulative tax liability for</w:t>
      </w:r>
      <w:r>
        <w:rPr>
          <w:rFonts w:ascii="Californian FB" w:hAnsi="Californian FB"/>
          <w:sz w:val="24"/>
          <w:szCs w:val="24"/>
        </w:rPr>
        <w:t xml:space="preserve"> </w:t>
      </w:r>
      <w:r w:rsidRPr="000F2013">
        <w:rPr>
          <w:rFonts w:ascii="Californian FB" w:hAnsi="Californian FB"/>
          <w:sz w:val="24"/>
          <w:szCs w:val="24"/>
        </w:rPr>
        <w:t>the first and the second month of the quarter or where there is nil tax liability:</w:t>
      </w:r>
    </w:p>
    <w:p w:rsidR="000F2013" w:rsidRPr="000F2013" w:rsidRDefault="000F2013" w:rsidP="000F2013">
      <w:pPr>
        <w:pStyle w:val="ListParagraph"/>
        <w:widowControl/>
        <w:shd w:val="clear" w:color="auto" w:fill="FFFFFF"/>
        <w:autoSpaceDE/>
        <w:autoSpaceDN/>
        <w:spacing w:after="150"/>
        <w:ind w:left="720" w:firstLine="0"/>
        <w:jc w:val="both"/>
        <w:rPr>
          <w:rFonts w:ascii="Californian FB" w:hAnsi="Californian FB"/>
          <w:sz w:val="24"/>
          <w:szCs w:val="24"/>
        </w:rPr>
      </w:pPr>
      <w:r w:rsidRPr="000F2013">
        <w:rPr>
          <w:rFonts w:ascii="Californian FB" w:hAnsi="Californian FB"/>
          <w:sz w:val="24"/>
          <w:szCs w:val="24"/>
        </w:rPr>
        <w:t>Provided further that registered person shall not be eligible for the said special</w:t>
      </w:r>
      <w:r>
        <w:rPr>
          <w:rFonts w:ascii="Californian FB" w:hAnsi="Californian FB"/>
          <w:sz w:val="24"/>
          <w:szCs w:val="24"/>
        </w:rPr>
        <w:t xml:space="preserve"> </w:t>
      </w:r>
      <w:r w:rsidRPr="000F2013">
        <w:rPr>
          <w:rFonts w:ascii="Californian FB" w:hAnsi="Californian FB"/>
          <w:sz w:val="24"/>
          <w:szCs w:val="24"/>
        </w:rPr>
        <w:t xml:space="preserve">procedure unless he has furnished the return for a complete tax period </w:t>
      </w:r>
      <w:proofErr w:type="gramStart"/>
      <w:r w:rsidRPr="000F2013">
        <w:rPr>
          <w:rFonts w:ascii="Californian FB" w:hAnsi="Californian FB"/>
          <w:sz w:val="24"/>
          <w:szCs w:val="24"/>
        </w:rPr>
        <w:t>preceding</w:t>
      </w:r>
      <w:proofErr w:type="gramEnd"/>
      <w:r w:rsidRPr="000F2013">
        <w:rPr>
          <w:rFonts w:ascii="Californian FB" w:hAnsi="Californian FB"/>
          <w:sz w:val="24"/>
          <w:szCs w:val="24"/>
        </w:rPr>
        <w:t xml:space="preserve"> such month.</w:t>
      </w:r>
    </w:p>
    <w:p w:rsidR="007E7A5B" w:rsidRPr="000F2013" w:rsidRDefault="000F2013" w:rsidP="000F2013">
      <w:pPr>
        <w:pStyle w:val="ListParagraph"/>
        <w:widowControl/>
        <w:shd w:val="clear" w:color="auto" w:fill="FFFFFF"/>
        <w:autoSpaceDE/>
        <w:autoSpaceDN/>
        <w:spacing w:after="150"/>
        <w:ind w:left="720" w:firstLine="0"/>
        <w:jc w:val="both"/>
        <w:rPr>
          <w:rFonts w:ascii="Californian FB" w:hAnsi="Californian FB"/>
          <w:sz w:val="24"/>
          <w:szCs w:val="24"/>
        </w:rPr>
      </w:pPr>
      <w:r w:rsidRPr="000F2013">
        <w:rPr>
          <w:rFonts w:ascii="Californian FB" w:hAnsi="Californian FB"/>
          <w:sz w:val="24"/>
          <w:szCs w:val="24"/>
        </w:rPr>
        <w:t>Explanation- For the purpose of this notification, the expression “a complete tax period”</w:t>
      </w:r>
      <w:r>
        <w:rPr>
          <w:rFonts w:ascii="Californian FB" w:hAnsi="Californian FB"/>
          <w:sz w:val="24"/>
          <w:szCs w:val="24"/>
        </w:rPr>
        <w:t xml:space="preserve"> </w:t>
      </w:r>
      <w:r w:rsidRPr="000F2013">
        <w:rPr>
          <w:rFonts w:ascii="Californian FB" w:hAnsi="Californian FB"/>
          <w:sz w:val="24"/>
          <w:szCs w:val="24"/>
        </w:rPr>
        <w:t>means a tax period in which the person is registered from the first day of the tax period till the</w:t>
      </w:r>
      <w:r>
        <w:rPr>
          <w:rFonts w:ascii="Californian FB" w:hAnsi="Californian FB"/>
          <w:sz w:val="24"/>
          <w:szCs w:val="24"/>
        </w:rPr>
        <w:t xml:space="preserve"> </w:t>
      </w:r>
      <w:r w:rsidRPr="000F2013">
        <w:rPr>
          <w:rFonts w:ascii="Californian FB" w:hAnsi="Californian FB"/>
          <w:sz w:val="24"/>
          <w:szCs w:val="24"/>
        </w:rPr>
        <w:t xml:space="preserve">last day of </w:t>
      </w:r>
      <w:bookmarkStart w:id="0" w:name="_GoBack"/>
      <w:bookmarkEnd w:id="0"/>
      <w:r w:rsidRPr="000F2013">
        <w:rPr>
          <w:rFonts w:ascii="Californian FB" w:hAnsi="Californian FB"/>
          <w:sz w:val="24"/>
          <w:szCs w:val="24"/>
        </w:rPr>
        <w:t>the tax period.</w:t>
      </w:r>
      <w:r>
        <w:rPr>
          <w:rFonts w:ascii="Californian FB" w:hAnsi="Californian FB"/>
          <w:sz w:val="24"/>
          <w:szCs w:val="24"/>
        </w:rPr>
        <w:t xml:space="preserve"> </w:t>
      </w:r>
      <w:r w:rsidRPr="000F2013">
        <w:rPr>
          <w:rFonts w:ascii="Californian FB" w:hAnsi="Californian FB"/>
          <w:sz w:val="24"/>
          <w:szCs w:val="24"/>
        </w:rPr>
        <w:t>This notification shall come into force with effect from the 1st day of January, 2021.</w:t>
      </w:r>
    </w:p>
    <w:p w:rsidR="007E7A5B" w:rsidRPr="007037FD" w:rsidRDefault="000F2013" w:rsidP="000F2013">
      <w:pPr>
        <w:pStyle w:val="ListParagraph"/>
        <w:widowControl/>
        <w:numPr>
          <w:ilvl w:val="0"/>
          <w:numId w:val="5"/>
        </w:numPr>
        <w:shd w:val="clear" w:color="auto" w:fill="FFFFFF"/>
        <w:autoSpaceDE/>
        <w:autoSpaceDN/>
        <w:spacing w:after="150"/>
        <w:ind w:left="720"/>
        <w:jc w:val="both"/>
        <w:rPr>
          <w:rFonts w:ascii="Californian FB" w:eastAsia="Times New Roman" w:hAnsi="Californian FB" w:cs="Arial"/>
          <w:b/>
          <w:i/>
          <w:color w:val="E36C0A" w:themeColor="accent6" w:themeShade="BF"/>
          <w:sz w:val="25"/>
          <w:szCs w:val="25"/>
          <w:u w:val="single"/>
          <w:lang w:bidi="ar-SA"/>
        </w:rPr>
      </w:pPr>
      <w:r w:rsidRPr="000F2013">
        <w:rPr>
          <w:rFonts w:ascii="Californian FB" w:hAnsi="Californian FB"/>
          <w:b/>
          <w:i/>
          <w:color w:val="E36C0A" w:themeColor="accent6" w:themeShade="BF"/>
          <w:sz w:val="25"/>
          <w:szCs w:val="25"/>
          <w:u w:val="single"/>
          <w:shd w:val="clear" w:color="auto" w:fill="F5F5F5"/>
        </w:rPr>
        <w:t>CBIC rescinds Notification 76/2020-Central tax dated 15.10.2020</w:t>
      </w:r>
      <w:r>
        <w:rPr>
          <w:rFonts w:ascii="Californian FB" w:hAnsi="Californian FB"/>
          <w:b/>
          <w:i/>
          <w:color w:val="E36C0A" w:themeColor="accent6" w:themeShade="BF"/>
          <w:sz w:val="25"/>
          <w:szCs w:val="25"/>
          <w:u w:val="single"/>
          <w:shd w:val="clear" w:color="auto" w:fill="F5F5F5"/>
        </w:rPr>
        <w:t>-Notification No. 86/2020 _central Tax dated 10.11</w:t>
      </w:r>
      <w:r w:rsidR="007E7A5B" w:rsidRPr="007037FD">
        <w:rPr>
          <w:rFonts w:ascii="Californian FB" w:hAnsi="Californian FB"/>
          <w:b/>
          <w:i/>
          <w:color w:val="E36C0A" w:themeColor="accent6" w:themeShade="BF"/>
          <w:sz w:val="25"/>
          <w:szCs w:val="25"/>
          <w:u w:val="single"/>
          <w:shd w:val="clear" w:color="auto" w:fill="F5F5F5"/>
        </w:rPr>
        <w:t>.2020</w:t>
      </w:r>
    </w:p>
    <w:p w:rsidR="000F2013" w:rsidRDefault="007E7A5B" w:rsidP="000F2013">
      <w:pPr>
        <w:pStyle w:val="ListParagraph"/>
        <w:widowControl/>
        <w:shd w:val="clear" w:color="auto" w:fill="FFFFFF"/>
        <w:autoSpaceDE/>
        <w:autoSpaceDN/>
        <w:spacing w:after="150"/>
        <w:ind w:left="720" w:firstLine="0"/>
        <w:jc w:val="both"/>
        <w:rPr>
          <w:rFonts w:ascii="Californian FB" w:hAnsi="Californian FB"/>
          <w:sz w:val="25"/>
          <w:szCs w:val="25"/>
        </w:rPr>
      </w:pPr>
      <w:r>
        <w:rPr>
          <w:rFonts w:ascii="Californian FB" w:eastAsia="Times New Roman" w:hAnsi="Californian FB" w:cs="Arial"/>
          <w:color w:val="000000" w:themeColor="text1"/>
          <w:sz w:val="25"/>
          <w:szCs w:val="25"/>
          <w:lang w:bidi="ar-SA"/>
        </w:rPr>
        <w:t>The Ministry of Fina</w:t>
      </w:r>
      <w:r w:rsidR="000F2013">
        <w:rPr>
          <w:rFonts w:ascii="Californian FB" w:eastAsia="Times New Roman" w:hAnsi="Californian FB" w:cs="Arial"/>
          <w:color w:val="000000" w:themeColor="text1"/>
          <w:sz w:val="25"/>
          <w:szCs w:val="25"/>
          <w:lang w:bidi="ar-SA"/>
        </w:rPr>
        <w:t>nce vide the notification no. 86/2020-Central Tax dated 10.11</w:t>
      </w:r>
      <w:r>
        <w:rPr>
          <w:rFonts w:ascii="Californian FB" w:eastAsia="Times New Roman" w:hAnsi="Californian FB" w:cs="Arial"/>
          <w:color w:val="000000" w:themeColor="text1"/>
          <w:sz w:val="25"/>
          <w:szCs w:val="25"/>
          <w:lang w:bidi="ar-SA"/>
        </w:rPr>
        <w:t xml:space="preserve">.2020 </w:t>
      </w:r>
      <w:r w:rsidR="000F2013" w:rsidRPr="000F2013">
        <w:rPr>
          <w:rFonts w:ascii="Californian FB" w:hAnsi="Californian FB"/>
          <w:sz w:val="25"/>
          <w:szCs w:val="25"/>
        </w:rPr>
        <w:t>CBIC rescinded Notification No. 76/2020 w.r.t due dates of filing GSTR-3B for October 20 to March 21.</w:t>
      </w:r>
    </w:p>
    <w:p w:rsidR="000F2013" w:rsidRPr="000F2013" w:rsidRDefault="000F2013" w:rsidP="000F2013">
      <w:pPr>
        <w:pStyle w:val="ListParagraph"/>
        <w:widowControl/>
        <w:numPr>
          <w:ilvl w:val="0"/>
          <w:numId w:val="5"/>
        </w:numPr>
        <w:shd w:val="clear" w:color="auto" w:fill="FFFFFF"/>
        <w:autoSpaceDE/>
        <w:autoSpaceDN/>
        <w:spacing w:after="150"/>
        <w:ind w:left="720"/>
        <w:jc w:val="both"/>
        <w:rPr>
          <w:rFonts w:ascii="Californian FB" w:hAnsi="Californian FB"/>
          <w:sz w:val="25"/>
          <w:szCs w:val="25"/>
        </w:rPr>
      </w:pPr>
      <w:r w:rsidRPr="000F2013">
        <w:rPr>
          <w:rFonts w:ascii="Californian FB" w:hAnsi="Californian FB"/>
          <w:b/>
          <w:i/>
          <w:color w:val="E36C0A" w:themeColor="accent6" w:themeShade="BF"/>
          <w:sz w:val="25"/>
          <w:szCs w:val="25"/>
          <w:u w:val="single"/>
        </w:rPr>
        <w:t xml:space="preserve"> CBIC extended the due date ITC-04 for period July- September 2020 till 30th November, 2020</w:t>
      </w:r>
      <w:r>
        <w:rPr>
          <w:rFonts w:ascii="Californian FB" w:hAnsi="Californian FB"/>
          <w:b/>
          <w:i/>
          <w:color w:val="E36C0A" w:themeColor="accent6" w:themeShade="BF"/>
          <w:sz w:val="25"/>
          <w:szCs w:val="25"/>
          <w:u w:val="single"/>
        </w:rPr>
        <w:t>-</w:t>
      </w:r>
      <w:r>
        <w:rPr>
          <w:rFonts w:ascii="Californian FB" w:hAnsi="Californian FB"/>
          <w:b/>
          <w:i/>
          <w:color w:val="E36C0A" w:themeColor="accent6" w:themeShade="BF"/>
          <w:sz w:val="25"/>
          <w:szCs w:val="25"/>
          <w:u w:val="single"/>
        </w:rPr>
        <w:lastRenderedPageBreak/>
        <w:t>Notification No. 87/2020-Central Tax-10.11.2020</w:t>
      </w:r>
      <w:r w:rsidRPr="000F2013">
        <w:rPr>
          <w:rFonts w:ascii="Californian FB" w:hAnsi="Californian FB"/>
          <w:b/>
          <w:i/>
          <w:color w:val="E36C0A" w:themeColor="accent6" w:themeShade="BF"/>
          <w:sz w:val="25"/>
          <w:szCs w:val="25"/>
          <w:u w:val="single"/>
        </w:rPr>
        <w:t>.</w:t>
      </w:r>
    </w:p>
    <w:p w:rsidR="000F2013" w:rsidRDefault="000F2013" w:rsidP="000F2013">
      <w:pPr>
        <w:pStyle w:val="ListParagraph"/>
        <w:widowControl/>
        <w:shd w:val="clear" w:color="auto" w:fill="FFFFFF"/>
        <w:autoSpaceDE/>
        <w:autoSpaceDN/>
        <w:spacing w:after="150"/>
        <w:ind w:left="1080" w:firstLine="0"/>
        <w:jc w:val="both"/>
        <w:rPr>
          <w:rFonts w:ascii="Californian FB" w:hAnsi="Californian FB"/>
          <w:sz w:val="26"/>
          <w:szCs w:val="26"/>
        </w:rPr>
      </w:pPr>
      <w:r w:rsidRPr="007037FD">
        <w:rPr>
          <w:rFonts w:ascii="Californian FB" w:hAnsi="Californian FB"/>
          <w:sz w:val="25"/>
          <w:szCs w:val="25"/>
        </w:rPr>
        <w:t>Ministry of Finance vide the Notificat</w:t>
      </w:r>
      <w:r>
        <w:rPr>
          <w:rFonts w:ascii="Californian FB" w:hAnsi="Californian FB"/>
          <w:sz w:val="25"/>
          <w:szCs w:val="25"/>
        </w:rPr>
        <w:t>ion no. 87/2020-Central Tax dated 10.11</w:t>
      </w:r>
      <w:r w:rsidRPr="007037FD">
        <w:rPr>
          <w:rFonts w:ascii="Californian FB" w:hAnsi="Californian FB"/>
          <w:sz w:val="25"/>
          <w:szCs w:val="25"/>
        </w:rPr>
        <w:t>.2020</w:t>
      </w:r>
      <w:r>
        <w:t xml:space="preserve">, </w:t>
      </w:r>
      <w:r w:rsidRPr="000F2013">
        <w:rPr>
          <w:rFonts w:ascii="Californian FB" w:hAnsi="Californian FB"/>
          <w:sz w:val="26"/>
          <w:szCs w:val="26"/>
        </w:rPr>
        <w:t>hereby extends the time limit for furnishing the declaration in FORM GST ITC-04, in respect of goods dispatched to a job worker or received from a job worker, during the period from July, 2020 to September, 2020 till the 30th day of November, 2020.</w:t>
      </w:r>
    </w:p>
    <w:p w:rsidR="000D48B5" w:rsidRPr="000D48B5" w:rsidRDefault="000D48B5" w:rsidP="000D48B5">
      <w:pPr>
        <w:pStyle w:val="ListParagraph"/>
        <w:widowControl/>
        <w:numPr>
          <w:ilvl w:val="0"/>
          <w:numId w:val="5"/>
        </w:numPr>
        <w:shd w:val="clear" w:color="auto" w:fill="FFFFFF"/>
        <w:autoSpaceDE/>
        <w:autoSpaceDN/>
        <w:spacing w:after="150"/>
        <w:ind w:left="720"/>
        <w:jc w:val="both"/>
        <w:rPr>
          <w:rFonts w:ascii="Californian FB" w:hAnsi="Californian FB"/>
          <w:sz w:val="25"/>
          <w:szCs w:val="25"/>
        </w:rPr>
      </w:pPr>
      <w:r w:rsidRPr="000D48B5">
        <w:rPr>
          <w:rFonts w:ascii="Californian FB" w:hAnsi="Californian FB"/>
          <w:b/>
          <w:i/>
          <w:color w:val="E36C0A" w:themeColor="accent6" w:themeShade="BF"/>
          <w:sz w:val="25"/>
          <w:szCs w:val="25"/>
          <w:u w:val="single"/>
          <w:shd w:val="clear" w:color="auto" w:fill="F4F7FD"/>
        </w:rPr>
        <w:t xml:space="preserve">CBIC notified E-invoicing for the taxpayers having aggregate turnover exceeding </w:t>
      </w:r>
      <w:proofErr w:type="spellStart"/>
      <w:r w:rsidRPr="000D48B5">
        <w:rPr>
          <w:rFonts w:ascii="Californian FB" w:hAnsi="Californian FB"/>
          <w:b/>
          <w:i/>
          <w:color w:val="E36C0A" w:themeColor="accent6" w:themeShade="BF"/>
          <w:sz w:val="25"/>
          <w:szCs w:val="25"/>
          <w:u w:val="single"/>
          <w:shd w:val="clear" w:color="auto" w:fill="F4F7FD"/>
        </w:rPr>
        <w:t>Rs</w:t>
      </w:r>
      <w:proofErr w:type="spellEnd"/>
      <w:r w:rsidRPr="000D48B5">
        <w:rPr>
          <w:rFonts w:ascii="Californian FB" w:hAnsi="Californian FB"/>
          <w:b/>
          <w:i/>
          <w:color w:val="E36C0A" w:themeColor="accent6" w:themeShade="BF"/>
          <w:sz w:val="25"/>
          <w:szCs w:val="25"/>
          <w:u w:val="single"/>
          <w:shd w:val="clear" w:color="auto" w:fill="F4F7FD"/>
        </w:rPr>
        <w:t>. 100 Cr from 01st Jan 2021</w:t>
      </w:r>
      <w:r>
        <w:rPr>
          <w:rFonts w:ascii="Californian FB" w:hAnsi="Californian FB"/>
          <w:b/>
          <w:i/>
          <w:color w:val="E36C0A" w:themeColor="accent6" w:themeShade="BF"/>
          <w:sz w:val="25"/>
          <w:szCs w:val="25"/>
          <w:u w:val="single"/>
          <w:shd w:val="clear" w:color="auto" w:fill="F4F7FD"/>
        </w:rPr>
        <w:t>-Notification No. 88/2020-Central Tax-10.11.2020</w:t>
      </w:r>
    </w:p>
    <w:p w:rsidR="000D48B5" w:rsidRPr="000D48B5" w:rsidRDefault="007E7A5B" w:rsidP="000D48B5">
      <w:pPr>
        <w:pStyle w:val="ListParagraph"/>
        <w:widowControl/>
        <w:shd w:val="clear" w:color="auto" w:fill="FFFFFF"/>
        <w:autoSpaceDE/>
        <w:autoSpaceDN/>
        <w:spacing w:after="150"/>
        <w:ind w:left="720" w:firstLine="0"/>
        <w:jc w:val="both"/>
        <w:rPr>
          <w:rFonts w:ascii="Californian FB" w:hAnsi="Californian FB"/>
          <w:sz w:val="25"/>
          <w:szCs w:val="25"/>
        </w:rPr>
      </w:pPr>
      <w:r w:rsidRPr="007037FD">
        <w:rPr>
          <w:rFonts w:ascii="Californian FB" w:hAnsi="Californian FB"/>
          <w:sz w:val="25"/>
          <w:szCs w:val="25"/>
        </w:rPr>
        <w:t>Ministry of Fina</w:t>
      </w:r>
      <w:r w:rsidR="000D48B5">
        <w:rPr>
          <w:rFonts w:ascii="Californian FB" w:hAnsi="Californian FB"/>
          <w:sz w:val="25"/>
          <w:szCs w:val="25"/>
        </w:rPr>
        <w:t>nce vide the Notification no. 88/2020-Central Tax dated 10.11</w:t>
      </w:r>
      <w:r w:rsidRPr="007037FD">
        <w:rPr>
          <w:rFonts w:ascii="Californian FB" w:hAnsi="Californian FB"/>
          <w:sz w:val="25"/>
          <w:szCs w:val="25"/>
        </w:rPr>
        <w:t xml:space="preserve">.2020 </w:t>
      </w:r>
      <w:r w:rsidR="000D48B5" w:rsidRPr="000D48B5">
        <w:rPr>
          <w:rFonts w:ascii="Californian FB" w:hAnsi="Californian FB"/>
          <w:sz w:val="25"/>
          <w:szCs w:val="25"/>
        </w:rPr>
        <w:t>hereby makes the following further amendments in the notification of the</w:t>
      </w:r>
      <w:r w:rsidR="000D48B5">
        <w:rPr>
          <w:rFonts w:ascii="Californian FB" w:hAnsi="Californian FB"/>
          <w:sz w:val="25"/>
          <w:szCs w:val="25"/>
        </w:rPr>
        <w:t xml:space="preserve"> </w:t>
      </w:r>
      <w:r w:rsidR="000D48B5" w:rsidRPr="000D48B5">
        <w:rPr>
          <w:rFonts w:ascii="Californian FB" w:hAnsi="Californian FB"/>
          <w:sz w:val="25"/>
          <w:szCs w:val="25"/>
        </w:rPr>
        <w:t>Government of India in the Ministry of Finance (Department of Revenue), No. 13/2020 –Central Tax, dated the 21st March, 2020, published in the Gazette of India, Extraordinary,</w:t>
      </w:r>
      <w:r w:rsidR="000D48B5">
        <w:rPr>
          <w:rFonts w:ascii="Californian FB" w:hAnsi="Californian FB"/>
          <w:sz w:val="25"/>
          <w:szCs w:val="25"/>
        </w:rPr>
        <w:t xml:space="preserve"> </w:t>
      </w:r>
      <w:r w:rsidR="000D48B5" w:rsidRPr="000D48B5">
        <w:rPr>
          <w:rFonts w:ascii="Californian FB" w:hAnsi="Californian FB"/>
          <w:sz w:val="25"/>
          <w:szCs w:val="25"/>
        </w:rPr>
        <w:t>Part II, Section 3, Sub-section (i) vide number G.S.R. 196(E), dated 21st March, 2020,</w:t>
      </w:r>
      <w:r w:rsidR="000D48B5">
        <w:rPr>
          <w:rFonts w:ascii="Californian FB" w:hAnsi="Californian FB"/>
          <w:sz w:val="25"/>
          <w:szCs w:val="25"/>
        </w:rPr>
        <w:t xml:space="preserve"> </w:t>
      </w:r>
      <w:r w:rsidR="000D48B5" w:rsidRPr="000D48B5">
        <w:rPr>
          <w:rFonts w:ascii="Californian FB" w:hAnsi="Californian FB"/>
          <w:sz w:val="25"/>
          <w:szCs w:val="25"/>
        </w:rPr>
        <w:t>namely:-</w:t>
      </w:r>
    </w:p>
    <w:p w:rsidR="000D48B5" w:rsidRDefault="000D48B5" w:rsidP="000D48B5">
      <w:pPr>
        <w:pStyle w:val="ListParagraph"/>
        <w:widowControl/>
        <w:shd w:val="clear" w:color="auto" w:fill="FFFFFF"/>
        <w:autoSpaceDE/>
        <w:autoSpaceDN/>
        <w:spacing w:after="150"/>
        <w:ind w:left="720" w:firstLine="0"/>
        <w:jc w:val="both"/>
        <w:rPr>
          <w:rFonts w:ascii="Californian FB" w:hAnsi="Californian FB"/>
          <w:sz w:val="25"/>
          <w:szCs w:val="25"/>
        </w:rPr>
      </w:pPr>
      <w:r w:rsidRPr="000D48B5">
        <w:rPr>
          <w:rFonts w:ascii="Californian FB" w:hAnsi="Californian FB"/>
          <w:sz w:val="25"/>
          <w:szCs w:val="25"/>
        </w:rPr>
        <w:t>In the said notification, in the first paragraph, with effect from the 1st day of January, 2021,</w:t>
      </w:r>
      <w:r>
        <w:rPr>
          <w:rFonts w:ascii="Californian FB" w:hAnsi="Californian FB"/>
          <w:sz w:val="25"/>
          <w:szCs w:val="25"/>
        </w:rPr>
        <w:t xml:space="preserve"> </w:t>
      </w:r>
      <w:r w:rsidRPr="000D48B5">
        <w:rPr>
          <w:rFonts w:ascii="Californian FB" w:hAnsi="Californian FB"/>
          <w:sz w:val="25"/>
          <w:szCs w:val="25"/>
        </w:rPr>
        <w:t xml:space="preserve">for the words “five hundred </w:t>
      </w:r>
      <w:proofErr w:type="spellStart"/>
      <w:r w:rsidRPr="000D48B5">
        <w:rPr>
          <w:rFonts w:ascii="Californian FB" w:hAnsi="Californian FB"/>
          <w:sz w:val="25"/>
          <w:szCs w:val="25"/>
        </w:rPr>
        <w:t>crore</w:t>
      </w:r>
      <w:proofErr w:type="spellEnd"/>
      <w:r w:rsidRPr="000D48B5">
        <w:rPr>
          <w:rFonts w:ascii="Californian FB" w:hAnsi="Californian FB"/>
          <w:sz w:val="25"/>
          <w:szCs w:val="25"/>
        </w:rPr>
        <w:t xml:space="preserve"> rupees”, the words “one hundred </w:t>
      </w:r>
      <w:proofErr w:type="spellStart"/>
      <w:r w:rsidRPr="000D48B5">
        <w:rPr>
          <w:rFonts w:ascii="Californian FB" w:hAnsi="Californian FB"/>
          <w:sz w:val="25"/>
          <w:szCs w:val="25"/>
        </w:rPr>
        <w:t>crore</w:t>
      </w:r>
      <w:proofErr w:type="spellEnd"/>
      <w:r w:rsidRPr="000D48B5">
        <w:rPr>
          <w:rFonts w:ascii="Californian FB" w:hAnsi="Californian FB"/>
          <w:sz w:val="25"/>
          <w:szCs w:val="25"/>
        </w:rPr>
        <w:t xml:space="preserve"> rupees” shall be</w:t>
      </w:r>
      <w:r>
        <w:rPr>
          <w:rFonts w:ascii="Californian FB" w:hAnsi="Californian FB"/>
          <w:sz w:val="25"/>
          <w:szCs w:val="25"/>
        </w:rPr>
        <w:t xml:space="preserve"> </w:t>
      </w:r>
      <w:r w:rsidRPr="000D48B5">
        <w:rPr>
          <w:rFonts w:ascii="Californian FB" w:hAnsi="Californian FB"/>
          <w:sz w:val="25"/>
          <w:szCs w:val="25"/>
        </w:rPr>
        <w:t>substituted.</w:t>
      </w:r>
    </w:p>
    <w:p w:rsidR="00270707" w:rsidRDefault="00DD7109" w:rsidP="00270707">
      <w:pPr>
        <w:pStyle w:val="ListParagraph"/>
        <w:widowControl/>
        <w:numPr>
          <w:ilvl w:val="0"/>
          <w:numId w:val="5"/>
        </w:numPr>
        <w:shd w:val="clear" w:color="auto" w:fill="FFFFFF"/>
        <w:autoSpaceDE/>
        <w:autoSpaceDN/>
        <w:spacing w:after="150"/>
        <w:ind w:left="720"/>
        <w:jc w:val="both"/>
        <w:rPr>
          <w:rFonts w:ascii="Californian FB" w:hAnsi="Californian FB"/>
          <w:i/>
          <w:color w:val="E36C0A" w:themeColor="accent6" w:themeShade="BF"/>
          <w:sz w:val="27"/>
          <w:szCs w:val="27"/>
          <w:u w:val="single"/>
        </w:rPr>
      </w:pPr>
      <w:r w:rsidRPr="00270707">
        <w:rPr>
          <w:rFonts w:ascii="Californian FB" w:hAnsi="Californian FB"/>
          <w:i/>
          <w:color w:val="E36C0A" w:themeColor="accent6" w:themeShade="BF"/>
          <w:sz w:val="27"/>
          <w:szCs w:val="27"/>
          <w:u w:val="single"/>
        </w:rPr>
        <w:t>Notification No. 89/2020 – Central Tax</w:t>
      </w:r>
      <w:r w:rsidR="00270707">
        <w:rPr>
          <w:rFonts w:ascii="Californian FB" w:hAnsi="Californian FB"/>
          <w:i/>
          <w:color w:val="E36C0A" w:themeColor="accent6" w:themeShade="BF"/>
          <w:sz w:val="27"/>
          <w:szCs w:val="27"/>
          <w:u w:val="single"/>
        </w:rPr>
        <w:t>-29.11.2020</w:t>
      </w:r>
    </w:p>
    <w:p w:rsidR="00DD7109" w:rsidRDefault="00DD7109" w:rsidP="00270707">
      <w:pPr>
        <w:pStyle w:val="ListParagraph"/>
        <w:widowControl/>
        <w:shd w:val="clear" w:color="auto" w:fill="FFFFFF"/>
        <w:autoSpaceDE/>
        <w:autoSpaceDN/>
        <w:spacing w:after="150"/>
        <w:ind w:left="720" w:firstLine="0"/>
        <w:jc w:val="both"/>
        <w:rPr>
          <w:rFonts w:ascii="Californian FB" w:hAnsi="Californian FB"/>
          <w:color w:val="000000"/>
          <w:sz w:val="26"/>
          <w:szCs w:val="26"/>
        </w:rPr>
      </w:pPr>
      <w:r w:rsidRPr="00270707">
        <w:rPr>
          <w:rFonts w:ascii="Californian FB" w:hAnsi="Californian FB"/>
          <w:color w:val="000000"/>
          <w:sz w:val="26"/>
          <w:szCs w:val="26"/>
        </w:rPr>
        <w:t xml:space="preserve">CBIC waives the amount of penalty payable by a registered person u/s 125 of CGST Act for non-compliance of provisions of dynamic QR code in B2C invoices prescribed vide Notification No.14/2020 – Central </w:t>
      </w:r>
      <w:r w:rsidRPr="00270707">
        <w:rPr>
          <w:rFonts w:ascii="Californian FB" w:hAnsi="Californian FB"/>
          <w:color w:val="000000"/>
          <w:sz w:val="26"/>
          <w:szCs w:val="26"/>
        </w:rPr>
        <w:lastRenderedPageBreak/>
        <w:t>Tax, dated March 21, 2020 between the period from the December 1, 2020 to March 31, 2021, subject to the condition that said person complies with provisions of said n</w:t>
      </w:r>
      <w:r w:rsidR="00270707" w:rsidRPr="00270707">
        <w:rPr>
          <w:rFonts w:ascii="Californian FB" w:hAnsi="Californian FB"/>
          <w:color w:val="000000"/>
          <w:sz w:val="26"/>
          <w:szCs w:val="26"/>
        </w:rPr>
        <w:t xml:space="preserve">otification </w:t>
      </w:r>
      <w:proofErr w:type="spellStart"/>
      <w:r w:rsidR="00270707" w:rsidRPr="00270707">
        <w:rPr>
          <w:rFonts w:ascii="Californian FB" w:hAnsi="Californian FB"/>
          <w:color w:val="000000"/>
          <w:sz w:val="26"/>
          <w:szCs w:val="26"/>
        </w:rPr>
        <w:t>w.e.f</w:t>
      </w:r>
      <w:proofErr w:type="spellEnd"/>
      <w:r w:rsidR="00270707" w:rsidRPr="00270707">
        <w:rPr>
          <w:rFonts w:ascii="Californian FB" w:hAnsi="Californian FB"/>
          <w:color w:val="000000"/>
          <w:sz w:val="26"/>
          <w:szCs w:val="26"/>
        </w:rPr>
        <w:t>. April 1, 202</w:t>
      </w:r>
      <w:r w:rsidR="00270707">
        <w:rPr>
          <w:rFonts w:ascii="Californian FB" w:hAnsi="Californian FB"/>
          <w:color w:val="000000"/>
          <w:sz w:val="26"/>
          <w:szCs w:val="26"/>
        </w:rPr>
        <w:t>1</w:t>
      </w:r>
      <w:r w:rsidR="00270707" w:rsidRPr="00270707">
        <w:rPr>
          <w:rFonts w:ascii="Californian FB" w:hAnsi="Californian FB"/>
          <w:color w:val="000000"/>
          <w:sz w:val="26"/>
          <w:szCs w:val="26"/>
        </w:rPr>
        <w:t>.</w:t>
      </w:r>
    </w:p>
    <w:p w:rsidR="00ED3108" w:rsidRPr="00ED3108" w:rsidRDefault="00ED3108" w:rsidP="00ED3108">
      <w:pPr>
        <w:pStyle w:val="ListParagraph"/>
        <w:widowControl/>
        <w:numPr>
          <w:ilvl w:val="0"/>
          <w:numId w:val="5"/>
        </w:numPr>
        <w:shd w:val="clear" w:color="auto" w:fill="FFFFFF"/>
        <w:autoSpaceDE/>
        <w:autoSpaceDN/>
        <w:spacing w:after="150"/>
        <w:ind w:left="720"/>
        <w:jc w:val="both"/>
        <w:rPr>
          <w:rFonts w:ascii="Californian FB" w:hAnsi="Californian FB"/>
          <w:color w:val="984806" w:themeColor="accent6" w:themeShade="80"/>
          <w:sz w:val="26"/>
          <w:szCs w:val="26"/>
        </w:rPr>
      </w:pPr>
      <w:r w:rsidRPr="00ED3108">
        <w:rPr>
          <w:rFonts w:ascii="Californian FB" w:hAnsi="Californian FB"/>
          <w:color w:val="984806" w:themeColor="accent6" w:themeShade="80"/>
          <w:sz w:val="26"/>
          <w:szCs w:val="26"/>
        </w:rPr>
        <w:t>E-Way Bill : Blocking of EWB generation facility for all taxpayers from December</w:t>
      </w:r>
      <w:r>
        <w:rPr>
          <w:rFonts w:ascii="Californian FB" w:hAnsi="Californian FB"/>
          <w:color w:val="984806" w:themeColor="accent6" w:themeShade="80"/>
          <w:sz w:val="26"/>
          <w:szCs w:val="26"/>
        </w:rPr>
        <w:t>, 2020</w:t>
      </w:r>
    </w:p>
    <w:p w:rsidR="00ED3108" w:rsidRDefault="00ED3108" w:rsidP="00ED3108">
      <w:pPr>
        <w:pStyle w:val="ListParagraph"/>
        <w:widowControl/>
        <w:shd w:val="clear" w:color="auto" w:fill="FFFFFF"/>
        <w:autoSpaceDE/>
        <w:autoSpaceDN/>
        <w:spacing w:after="150"/>
        <w:ind w:left="720" w:firstLine="0"/>
        <w:jc w:val="both"/>
        <w:rPr>
          <w:rFonts w:ascii="Californian FB" w:hAnsi="Californian FB"/>
          <w:sz w:val="26"/>
          <w:szCs w:val="26"/>
        </w:rPr>
      </w:pPr>
      <w:r w:rsidRPr="00ED3108">
        <w:rPr>
          <w:rFonts w:ascii="Californian FB" w:hAnsi="Californian FB"/>
          <w:sz w:val="26"/>
          <w:szCs w:val="26"/>
        </w:rPr>
        <w:t>In terms of Rule 138E (a) and (b) of the CGST Rules, 2017, the E-Way Bill (EWB) generation facility of a taxpayer is liable to be restricted, in case the taxpayer fails to file their FORM GSTR-3B returns / Statement in FORM GST CMP-08, for tax periods of two or more.</w:t>
      </w:r>
    </w:p>
    <w:p w:rsidR="00ED3108" w:rsidRDefault="00ED3108" w:rsidP="00ED3108">
      <w:pPr>
        <w:pStyle w:val="ListParagraph"/>
        <w:widowControl/>
        <w:shd w:val="clear" w:color="auto" w:fill="FFFFFF"/>
        <w:autoSpaceDE/>
        <w:autoSpaceDN/>
        <w:spacing w:after="150"/>
        <w:ind w:left="720" w:firstLine="0"/>
        <w:jc w:val="both"/>
        <w:rPr>
          <w:rFonts w:ascii="Californian FB" w:hAnsi="Californian FB"/>
          <w:sz w:val="26"/>
          <w:szCs w:val="26"/>
        </w:rPr>
      </w:pPr>
      <w:r w:rsidRPr="00ED3108">
        <w:rPr>
          <w:rFonts w:ascii="Californian FB" w:hAnsi="Californian FB"/>
          <w:sz w:val="26"/>
          <w:szCs w:val="26"/>
        </w:rPr>
        <w:t>From 1st December, 2020, onwards, the blocking of EWB generation facility would be made applicable to all the taxpayers (irrespective of their Aggregate Annual Turnover (AATO)) In terms of Rule 138 E (a) and (b) of the CGST Rules, 2017, on the EWB Portal.</w:t>
      </w:r>
    </w:p>
    <w:p w:rsidR="00ED3108" w:rsidRDefault="00ED3108" w:rsidP="00ED3108">
      <w:pPr>
        <w:pStyle w:val="ListParagraph"/>
        <w:widowControl/>
        <w:shd w:val="clear" w:color="auto" w:fill="FFFFFF"/>
        <w:autoSpaceDE/>
        <w:autoSpaceDN/>
        <w:spacing w:after="150"/>
        <w:ind w:left="720" w:firstLine="0"/>
        <w:jc w:val="both"/>
        <w:rPr>
          <w:rFonts w:ascii="Californian FB" w:hAnsi="Californian FB"/>
          <w:sz w:val="26"/>
          <w:szCs w:val="26"/>
        </w:rPr>
      </w:pPr>
      <w:r>
        <w:rPr>
          <w:rFonts w:ascii="Californian FB" w:hAnsi="Californian FB"/>
          <w:sz w:val="26"/>
          <w:szCs w:val="26"/>
        </w:rPr>
        <w:t>O</w:t>
      </w:r>
      <w:r w:rsidRPr="00ED3108">
        <w:rPr>
          <w:rFonts w:ascii="Californian FB" w:hAnsi="Californian FB"/>
          <w:sz w:val="26"/>
          <w:szCs w:val="26"/>
        </w:rPr>
        <w:t>n 1st December 2020, the System will check the status of returns filed in Form GSTR-3B or the statements filed in Form GST CMP-08, for the class of taxpayers to whom it applies, and restrict the generation of EWB in case of:</w:t>
      </w:r>
    </w:p>
    <w:p w:rsidR="00ED3108" w:rsidRPr="00ED3108" w:rsidRDefault="00ED3108" w:rsidP="00ED3108">
      <w:pPr>
        <w:pStyle w:val="ListParagraph"/>
        <w:widowControl/>
        <w:shd w:val="clear" w:color="auto" w:fill="FFFFFF"/>
        <w:autoSpaceDE/>
        <w:autoSpaceDN/>
        <w:spacing w:after="150"/>
        <w:ind w:left="720" w:firstLine="0"/>
        <w:jc w:val="both"/>
        <w:rPr>
          <w:rFonts w:ascii="Californian FB" w:hAnsi="Californian FB"/>
          <w:sz w:val="26"/>
          <w:szCs w:val="26"/>
        </w:rPr>
      </w:pPr>
      <w:r w:rsidRPr="00ED3108">
        <w:rPr>
          <w:rFonts w:ascii="Californian FB" w:hAnsi="Californian FB"/>
          <w:sz w:val="26"/>
          <w:szCs w:val="26"/>
        </w:rPr>
        <w:t>Non filing of two or more returns in Form GSTR-3B for the months up to October, 2020; and</w:t>
      </w:r>
    </w:p>
    <w:p w:rsidR="00ED3108" w:rsidRDefault="00ED3108" w:rsidP="00ED3108">
      <w:pPr>
        <w:pStyle w:val="ListParagraph"/>
        <w:widowControl/>
        <w:shd w:val="clear" w:color="auto" w:fill="FFFFFF"/>
        <w:autoSpaceDE/>
        <w:autoSpaceDN/>
        <w:spacing w:after="150"/>
        <w:ind w:left="720" w:firstLine="0"/>
        <w:jc w:val="both"/>
        <w:rPr>
          <w:rFonts w:ascii="Californian FB" w:hAnsi="Californian FB"/>
          <w:sz w:val="26"/>
          <w:szCs w:val="26"/>
        </w:rPr>
      </w:pPr>
      <w:r w:rsidRPr="00ED3108">
        <w:rPr>
          <w:rFonts w:ascii="Californian FB" w:hAnsi="Californian FB"/>
          <w:sz w:val="26"/>
          <w:szCs w:val="26"/>
        </w:rPr>
        <w:t>Non filing of 02 or more statements in Form GST CMP-08 for the quarters up to July to September, 2020</w:t>
      </w:r>
    </w:p>
    <w:p w:rsidR="00ED3108" w:rsidRPr="00ED3108" w:rsidRDefault="00ED3108" w:rsidP="00ED3108">
      <w:pPr>
        <w:pStyle w:val="ListParagraph"/>
        <w:widowControl/>
        <w:shd w:val="clear" w:color="auto" w:fill="FFFFFF"/>
        <w:autoSpaceDE/>
        <w:autoSpaceDN/>
        <w:spacing w:after="150"/>
        <w:ind w:left="720" w:firstLine="0"/>
        <w:jc w:val="both"/>
        <w:rPr>
          <w:rFonts w:ascii="Californian FB" w:hAnsi="Californian FB"/>
          <w:sz w:val="26"/>
          <w:szCs w:val="26"/>
        </w:rPr>
      </w:pPr>
      <w:proofErr w:type="gramStart"/>
      <w:r w:rsidRPr="00ED3108">
        <w:rPr>
          <w:rFonts w:ascii="Californian FB" w:hAnsi="Californian FB"/>
          <w:sz w:val="26"/>
          <w:szCs w:val="26"/>
        </w:rPr>
        <w:t>This blocking will take place periodically fr</w:t>
      </w:r>
      <w:r w:rsidRPr="00ED3108">
        <w:rPr>
          <w:rFonts w:ascii="Californian FB" w:hAnsi="Californian FB"/>
          <w:sz w:val="26"/>
          <w:szCs w:val="26"/>
        </w:rPr>
        <w:t>om 1st December’ 2020 onwards.</w:t>
      </w:r>
      <w:proofErr w:type="gramEnd"/>
      <w:r w:rsidRPr="00ED3108">
        <w:rPr>
          <w:rFonts w:ascii="Californian FB" w:hAnsi="Californian FB"/>
          <w:sz w:val="26"/>
          <w:szCs w:val="26"/>
        </w:rPr>
        <w:t xml:space="preserve"> </w:t>
      </w:r>
    </w:p>
    <w:p w:rsidR="00ED3108" w:rsidRPr="00ED3108" w:rsidRDefault="00ED3108" w:rsidP="00ED3108">
      <w:pPr>
        <w:pStyle w:val="ListParagraph"/>
        <w:widowControl/>
        <w:shd w:val="clear" w:color="auto" w:fill="FFFFFF"/>
        <w:autoSpaceDE/>
        <w:autoSpaceDN/>
        <w:spacing w:after="150"/>
        <w:ind w:left="720" w:firstLine="0"/>
        <w:jc w:val="both"/>
        <w:rPr>
          <w:rFonts w:ascii="Californian FB" w:hAnsi="Californian FB"/>
          <w:sz w:val="26"/>
          <w:szCs w:val="26"/>
        </w:rPr>
      </w:pPr>
    </w:p>
    <w:p w:rsidR="007E7A5B" w:rsidRDefault="007E7A5B" w:rsidP="00ED3108">
      <w:pPr>
        <w:widowControl/>
        <w:shd w:val="clear" w:color="auto" w:fill="FFFFFF"/>
        <w:autoSpaceDE/>
        <w:autoSpaceDN/>
        <w:spacing w:after="150"/>
        <w:ind w:left="540" w:firstLine="180"/>
        <w:jc w:val="both"/>
        <w:rPr>
          <w:rFonts w:ascii="Californian FB" w:eastAsia="Times New Roman" w:hAnsi="Californian FB" w:cs="Arial"/>
          <w:b/>
          <w:color w:val="984806" w:themeColor="accent6" w:themeShade="80"/>
          <w:sz w:val="28"/>
          <w:szCs w:val="28"/>
          <w:lang w:bidi="ar-SA"/>
        </w:rPr>
      </w:pPr>
      <w:r>
        <w:rPr>
          <w:rFonts w:ascii="Californian FB" w:eastAsia="Times New Roman" w:hAnsi="Californian FB" w:cs="Arial"/>
          <w:b/>
          <w:color w:val="984806" w:themeColor="accent6" w:themeShade="80"/>
          <w:sz w:val="28"/>
          <w:szCs w:val="28"/>
          <w:lang w:bidi="ar-SA"/>
        </w:rPr>
        <w:lastRenderedPageBreak/>
        <w:t>CIRCULAR</w:t>
      </w:r>
    </w:p>
    <w:p w:rsidR="00DD7109" w:rsidRDefault="000D48B5" w:rsidP="00DD7109">
      <w:pPr>
        <w:pStyle w:val="ListParagraph"/>
        <w:widowControl/>
        <w:numPr>
          <w:ilvl w:val="0"/>
          <w:numId w:val="6"/>
        </w:numPr>
        <w:shd w:val="clear" w:color="auto" w:fill="FFFFFF"/>
        <w:autoSpaceDE/>
        <w:autoSpaceDN/>
        <w:spacing w:after="150"/>
        <w:ind w:left="1080"/>
        <w:jc w:val="both"/>
        <w:rPr>
          <w:rFonts w:ascii="Californian FB" w:eastAsia="Times New Roman" w:hAnsi="Californian FB" w:cs="Arial"/>
          <w:b/>
          <w:color w:val="000000" w:themeColor="text1"/>
          <w:sz w:val="25"/>
          <w:szCs w:val="25"/>
          <w:lang w:bidi="ar-SA"/>
        </w:rPr>
      </w:pPr>
      <w:r w:rsidRPr="000D48B5">
        <w:rPr>
          <w:rFonts w:ascii="Californian FB" w:hAnsi="Californian FB"/>
          <w:b/>
          <w:color w:val="E36C0A" w:themeColor="accent6" w:themeShade="BF"/>
          <w:sz w:val="25"/>
          <w:szCs w:val="25"/>
        </w:rPr>
        <w:t>Circular No. 143/13/2020- GST</w:t>
      </w:r>
    </w:p>
    <w:p w:rsidR="00DD7109" w:rsidRPr="00DD7109" w:rsidRDefault="00DD7109" w:rsidP="00DD7109">
      <w:pPr>
        <w:pStyle w:val="ListParagraph"/>
        <w:widowControl/>
        <w:shd w:val="clear" w:color="auto" w:fill="FFFFFF"/>
        <w:autoSpaceDE/>
        <w:autoSpaceDN/>
        <w:spacing w:after="150"/>
        <w:ind w:left="1080" w:firstLine="0"/>
        <w:jc w:val="both"/>
        <w:rPr>
          <w:rFonts w:ascii="Californian FB" w:hAnsi="Californian FB"/>
          <w:color w:val="000000" w:themeColor="text1"/>
          <w:sz w:val="25"/>
          <w:szCs w:val="25"/>
        </w:rPr>
      </w:pPr>
      <w:r w:rsidRPr="00DD7109">
        <w:rPr>
          <w:rFonts w:ascii="Californian FB" w:hAnsi="Californian FB"/>
          <w:color w:val="000000" w:themeColor="text1"/>
          <w:sz w:val="25"/>
          <w:szCs w:val="25"/>
        </w:rPr>
        <w:t>CBIC explains Quarterly Return Monthly Payment Scheme (QRMP)</w:t>
      </w:r>
    </w:p>
    <w:p w:rsidR="007E7A5B" w:rsidRPr="00DD7109" w:rsidRDefault="00DD7109" w:rsidP="00DD7109">
      <w:pPr>
        <w:pStyle w:val="ListParagraph"/>
        <w:widowControl/>
        <w:shd w:val="clear" w:color="auto" w:fill="FFFFFF"/>
        <w:autoSpaceDE/>
        <w:autoSpaceDN/>
        <w:spacing w:after="150"/>
        <w:ind w:left="1080" w:firstLine="0"/>
        <w:jc w:val="both"/>
        <w:rPr>
          <w:rFonts w:ascii="Californian FB" w:eastAsia="Times New Roman" w:hAnsi="Californian FB" w:cs="Arial"/>
          <w:color w:val="000000" w:themeColor="text1"/>
          <w:sz w:val="25"/>
          <w:szCs w:val="25"/>
          <w:lang w:bidi="ar-SA"/>
        </w:rPr>
      </w:pPr>
      <w:r w:rsidRPr="00DD7109">
        <w:rPr>
          <w:rFonts w:ascii="Californian FB" w:hAnsi="Californian FB"/>
          <w:color w:val="000000" w:themeColor="text1"/>
          <w:sz w:val="25"/>
          <w:szCs w:val="25"/>
        </w:rPr>
        <w:t xml:space="preserve">The GST Council in its 42nd meeting held on 05.10.2020, had recommended that registered person having aggregate turnover up to five (5) </w:t>
      </w:r>
      <w:proofErr w:type="spellStart"/>
      <w:r w:rsidRPr="00DD7109">
        <w:rPr>
          <w:rFonts w:ascii="Californian FB" w:hAnsi="Californian FB"/>
          <w:color w:val="000000" w:themeColor="text1"/>
          <w:sz w:val="25"/>
          <w:szCs w:val="25"/>
        </w:rPr>
        <w:t>crore</w:t>
      </w:r>
      <w:proofErr w:type="spellEnd"/>
      <w:r w:rsidRPr="00DD7109">
        <w:rPr>
          <w:rFonts w:ascii="Californian FB" w:hAnsi="Californian FB"/>
          <w:color w:val="000000" w:themeColor="text1"/>
          <w:sz w:val="25"/>
          <w:szCs w:val="25"/>
        </w:rPr>
        <w:t xml:space="preserve"> rupees may be allowed to furnish return on quarterly basis along with monthly payment of tax, with effect from 01.01.2021. Government has issued Notification No. 81/2020; 82/2020; 84/2020; 85/2020 – Central Tax, dated 10.11.2020 to implement the scheme.</w:t>
      </w:r>
    </w:p>
    <w:p w:rsidR="007E7A5B" w:rsidRPr="000539F4" w:rsidRDefault="007E7A5B" w:rsidP="007E7A5B">
      <w:pPr>
        <w:widowControl/>
        <w:shd w:val="clear" w:color="auto" w:fill="FFFFFF"/>
        <w:autoSpaceDE/>
        <w:autoSpaceDN/>
        <w:spacing w:after="150"/>
        <w:jc w:val="both"/>
        <w:rPr>
          <w:rFonts w:ascii="Californian FB" w:eastAsia="Times New Roman" w:hAnsi="Californian FB" w:cs="Arial"/>
          <w:color w:val="C0504D" w:themeColor="accent2"/>
          <w:sz w:val="28"/>
          <w:szCs w:val="28"/>
          <w:lang w:bidi="ar-SA"/>
        </w:rPr>
      </w:pPr>
      <w:r>
        <w:rPr>
          <w:rFonts w:ascii="Californian FB" w:eastAsia="Times New Roman" w:hAnsi="Californian FB" w:cs="Arial"/>
          <w:b/>
          <w:color w:val="C0504D" w:themeColor="accent2"/>
          <w:sz w:val="28"/>
          <w:szCs w:val="28"/>
          <w:lang w:bidi="ar-SA"/>
        </w:rPr>
        <w:t xml:space="preserve">    </w:t>
      </w:r>
      <w:r w:rsidRPr="000539F4">
        <w:rPr>
          <w:rFonts w:ascii="Californian FB" w:eastAsia="Times New Roman" w:hAnsi="Californian FB" w:cs="Arial"/>
          <w:b/>
          <w:color w:val="C0504D" w:themeColor="accent2"/>
          <w:sz w:val="28"/>
          <w:szCs w:val="28"/>
          <w:lang w:bidi="ar-SA"/>
        </w:rPr>
        <w:t>CASE LAWS</w:t>
      </w:r>
      <w:r>
        <w:rPr>
          <w:rFonts w:ascii="Californian FB" w:eastAsia="Times New Roman" w:hAnsi="Californian FB" w:cs="Arial"/>
          <w:b/>
          <w:color w:val="C0504D" w:themeColor="accent2"/>
          <w:sz w:val="28"/>
          <w:szCs w:val="28"/>
          <w:lang w:bidi="ar-SA"/>
        </w:rPr>
        <w:t>/ ADVANCE RULING</w:t>
      </w:r>
    </w:p>
    <w:p w:rsidR="007E7A5B" w:rsidRPr="00FF3358" w:rsidRDefault="007E7A5B" w:rsidP="00270707">
      <w:pPr>
        <w:pStyle w:val="NormalWeb"/>
        <w:numPr>
          <w:ilvl w:val="0"/>
          <w:numId w:val="4"/>
        </w:numPr>
        <w:spacing w:before="240" w:beforeAutospacing="0" w:after="240" w:afterAutospacing="0"/>
        <w:ind w:left="900"/>
        <w:jc w:val="both"/>
        <w:rPr>
          <w:rFonts w:ascii="Century Gothic" w:hAnsi="Century Gothic"/>
          <w:color w:val="000000"/>
        </w:rPr>
      </w:pPr>
      <w:r>
        <w:rPr>
          <w:rStyle w:val="Strong"/>
          <w:rFonts w:ascii="Century Gothic" w:eastAsia="Calibri" w:hAnsi="Century Gothic"/>
          <w:color w:val="000000"/>
        </w:rPr>
        <w:t xml:space="preserve">In the matter </w:t>
      </w:r>
      <w:proofErr w:type="spellStart"/>
      <w:r w:rsidR="00270707" w:rsidRPr="00270707">
        <w:rPr>
          <w:rStyle w:val="Strong"/>
          <w:rFonts w:ascii="Century Gothic" w:eastAsia="Calibri" w:hAnsi="Century Gothic"/>
          <w:color w:val="000000"/>
        </w:rPr>
        <w:t>Agarwal</w:t>
      </w:r>
      <w:proofErr w:type="spellEnd"/>
      <w:r w:rsidR="00270707" w:rsidRPr="00270707">
        <w:rPr>
          <w:rStyle w:val="Strong"/>
          <w:rFonts w:ascii="Century Gothic" w:eastAsia="Calibri" w:hAnsi="Century Gothic"/>
          <w:color w:val="000000"/>
        </w:rPr>
        <w:t xml:space="preserve"> Foundries Private Ltd. </w:t>
      </w:r>
      <w:proofErr w:type="spellStart"/>
      <w:r w:rsidR="00270707" w:rsidRPr="00270707">
        <w:rPr>
          <w:rStyle w:val="Strong"/>
          <w:rFonts w:ascii="Century Gothic" w:eastAsia="Calibri" w:hAnsi="Century Gothic"/>
          <w:color w:val="000000"/>
        </w:rPr>
        <w:t>vs</w:t>
      </w:r>
      <w:proofErr w:type="spellEnd"/>
      <w:r w:rsidR="00270707" w:rsidRPr="00270707">
        <w:rPr>
          <w:rStyle w:val="Strong"/>
          <w:rFonts w:ascii="Century Gothic" w:eastAsia="Calibri" w:hAnsi="Century Gothic"/>
          <w:color w:val="000000"/>
        </w:rPr>
        <w:t xml:space="preserve"> Union Of India </w:t>
      </w:r>
      <w:r w:rsidRPr="00FF3358">
        <w:rPr>
          <w:rStyle w:val="Strong"/>
          <w:rFonts w:ascii="Century Gothic" w:eastAsia="Calibri" w:hAnsi="Century Gothic"/>
          <w:color w:val="000000"/>
        </w:rPr>
        <w:t>[</w:t>
      </w:r>
      <w:r w:rsidR="00270707" w:rsidRPr="00270707">
        <w:t>TS-962-HC-2020(AP)-NT</w:t>
      </w:r>
      <w:r w:rsidRPr="00FF3358">
        <w:rPr>
          <w:rStyle w:val="Strong"/>
          <w:rFonts w:ascii="Century Gothic" w:eastAsia="Calibri" w:hAnsi="Century Gothic"/>
          <w:color w:val="000000"/>
        </w:rPr>
        <w:t>]</w:t>
      </w:r>
    </w:p>
    <w:p w:rsidR="00270707" w:rsidRPr="00270707" w:rsidRDefault="00270707" w:rsidP="007E7A5B">
      <w:pPr>
        <w:pStyle w:val="NormalWeb"/>
        <w:spacing w:before="240" w:beforeAutospacing="0" w:after="240" w:afterAutospacing="0"/>
        <w:ind w:left="360"/>
        <w:jc w:val="both"/>
        <w:rPr>
          <w:rFonts w:ascii="Century Gothic" w:hAnsi="Century Gothic"/>
          <w:i/>
          <w:color w:val="000000"/>
        </w:rPr>
      </w:pPr>
      <w:r>
        <w:rPr>
          <w:rFonts w:ascii="Century Gothic" w:hAnsi="Century Gothic"/>
          <w:i/>
          <w:color w:val="000000"/>
        </w:rPr>
        <w:t>“</w:t>
      </w:r>
      <w:r w:rsidRPr="00270707">
        <w:rPr>
          <w:rFonts w:ascii="Century Gothic" w:hAnsi="Century Gothic"/>
          <w:i/>
          <w:color w:val="000000"/>
        </w:rPr>
        <w:t>GST-Department cannot resort to ‘physical violence or torture’ against persons suspected of tax- evasion</w:t>
      </w:r>
      <w:r>
        <w:rPr>
          <w:rFonts w:ascii="Century Gothic" w:hAnsi="Century Gothic"/>
          <w:i/>
          <w:color w:val="000000"/>
        </w:rPr>
        <w:t>”</w:t>
      </w:r>
    </w:p>
    <w:p w:rsidR="00270707" w:rsidRDefault="00270707" w:rsidP="007E7A5B">
      <w:pPr>
        <w:pStyle w:val="NormalWeb"/>
        <w:spacing w:before="240" w:beforeAutospacing="0" w:after="240" w:afterAutospacing="0"/>
        <w:ind w:left="360"/>
        <w:jc w:val="both"/>
        <w:rPr>
          <w:rFonts w:ascii="Century Gothic" w:hAnsi="Century Gothic"/>
          <w:color w:val="000000"/>
        </w:rPr>
      </w:pPr>
      <w:proofErr w:type="spellStart"/>
      <w:r w:rsidRPr="00270707">
        <w:rPr>
          <w:rFonts w:ascii="Century Gothic" w:hAnsi="Century Gothic"/>
          <w:color w:val="000000"/>
        </w:rPr>
        <w:t>Telangana</w:t>
      </w:r>
      <w:proofErr w:type="spellEnd"/>
      <w:r w:rsidRPr="00270707">
        <w:rPr>
          <w:rFonts w:ascii="Century Gothic" w:hAnsi="Century Gothic"/>
          <w:color w:val="000000"/>
        </w:rPr>
        <w:t xml:space="preserve"> HC observes that officials belonging to GST Intelligence Department cannot resort to physical violence while conducting interrogation of Petitioners and their employees in connection with inquiry proceedings; States that “Merely because the authorities under the CGST Act, 2017 are not to be treated as police officials, they cannot claim any immunity if they indulge in acts of physical violence against persons they suspect of being guilty of tax evasion”</w:t>
      </w:r>
      <w:r>
        <w:rPr>
          <w:rFonts w:ascii="Century Gothic" w:hAnsi="Century Gothic"/>
          <w:color w:val="000000"/>
        </w:rPr>
        <w:t xml:space="preserve"> .</w:t>
      </w:r>
      <w:r w:rsidRPr="00270707">
        <w:rPr>
          <w:rFonts w:ascii="Century Gothic" w:hAnsi="Century Gothic"/>
          <w:color w:val="000000"/>
        </w:rPr>
        <w:t xml:space="preserve">Relying upon SC ruling in D.K. </w:t>
      </w:r>
      <w:proofErr w:type="spellStart"/>
      <w:r w:rsidRPr="00270707">
        <w:rPr>
          <w:rFonts w:ascii="Century Gothic" w:hAnsi="Century Gothic"/>
          <w:color w:val="000000"/>
        </w:rPr>
        <w:t>Basu</w:t>
      </w:r>
      <w:proofErr w:type="spellEnd"/>
      <w:r w:rsidRPr="00270707">
        <w:rPr>
          <w:rFonts w:ascii="Century Gothic" w:hAnsi="Century Gothic"/>
          <w:color w:val="000000"/>
        </w:rPr>
        <w:t xml:space="preserve"> v. State of W.B, right to life and liberty enshrined in Constitution of India &amp; Protection of Human Rights Act, 1993, claims that “In view </w:t>
      </w:r>
      <w:r w:rsidRPr="00270707">
        <w:rPr>
          <w:rFonts w:ascii="Century Gothic" w:hAnsi="Century Gothic"/>
          <w:color w:val="000000"/>
        </w:rPr>
        <w:lastRenderedPageBreak/>
        <w:t>of this statutory regime already in place, it would be futile for the respondents to claim any liberty to torture or use physical violence during the course of search, investigation or interrogation under the CGST Act, 2017 against persons suspected of tax evasion like the petitioners or their employees”;</w:t>
      </w:r>
    </w:p>
    <w:p w:rsidR="005B2786" w:rsidRPr="005B2786" w:rsidRDefault="005B2786" w:rsidP="005B2786">
      <w:pPr>
        <w:pStyle w:val="NormalWeb"/>
        <w:numPr>
          <w:ilvl w:val="0"/>
          <w:numId w:val="4"/>
        </w:numPr>
        <w:spacing w:before="240" w:beforeAutospacing="0" w:after="240" w:afterAutospacing="0"/>
        <w:ind w:left="720"/>
        <w:jc w:val="both"/>
        <w:rPr>
          <w:rStyle w:val="Strong"/>
          <w:rFonts w:ascii="Century Gothic" w:hAnsi="Century Gothic"/>
          <w:b w:val="0"/>
          <w:bCs w:val="0"/>
          <w:color w:val="000000"/>
        </w:rPr>
      </w:pPr>
      <w:r w:rsidRPr="005B2786">
        <w:rPr>
          <w:rStyle w:val="Strong"/>
          <w:rFonts w:ascii="Century Gothic" w:eastAsia="Calibri" w:hAnsi="Century Gothic"/>
          <w:color w:val="000000"/>
        </w:rPr>
        <w:t>AAR: No GST on consideration towards sale of flats received under JDA with Developer post CC-issuance</w:t>
      </w:r>
      <w:r>
        <w:rPr>
          <w:rStyle w:val="Strong"/>
          <w:rFonts w:ascii="Century Gothic" w:eastAsia="Calibri" w:hAnsi="Century Gothic"/>
          <w:color w:val="000000"/>
        </w:rPr>
        <w:t>-In the matter of Sri. B.R. Sridhar.</w:t>
      </w:r>
    </w:p>
    <w:p w:rsidR="005B2786" w:rsidRDefault="005B2786" w:rsidP="005B2786">
      <w:pPr>
        <w:pStyle w:val="NormalWeb"/>
        <w:spacing w:before="240" w:beforeAutospacing="0" w:after="240" w:afterAutospacing="0"/>
        <w:ind w:left="360"/>
        <w:jc w:val="both"/>
        <w:rPr>
          <w:rFonts w:ascii="Century Gothic" w:hAnsi="Century Gothic"/>
          <w:color w:val="000000"/>
        </w:rPr>
      </w:pPr>
      <w:r>
        <w:rPr>
          <w:rFonts w:ascii="Century Gothic" w:hAnsi="Century Gothic"/>
          <w:color w:val="000000"/>
        </w:rPr>
        <w:t xml:space="preserve">Karnataka AAR holds that the amounts received by the Applicant (Property-Owner) in respect of sale of its share of flats consequent to a Joint Development Agreement (JDA) with Developer, are not </w:t>
      </w:r>
      <w:proofErr w:type="spellStart"/>
      <w:r>
        <w:rPr>
          <w:rFonts w:ascii="Century Gothic" w:hAnsi="Century Gothic"/>
          <w:color w:val="000000"/>
        </w:rPr>
        <w:t>exigible</w:t>
      </w:r>
      <w:proofErr w:type="spellEnd"/>
      <w:r>
        <w:rPr>
          <w:rFonts w:ascii="Century Gothic" w:hAnsi="Century Gothic"/>
          <w:color w:val="000000"/>
        </w:rPr>
        <w:t xml:space="preserve"> to GST if and only if the entire consideration relating to such sale is received after issuance of completion certificate (CC); Infers that the said activities are treated neither supply of goods nor supply of service in terms of Entry no. 5 of Schedule III of CGST Act</w:t>
      </w:r>
    </w:p>
    <w:p w:rsidR="004C744C" w:rsidRPr="004C744C" w:rsidRDefault="004C744C" w:rsidP="004C744C">
      <w:pPr>
        <w:pStyle w:val="NormalWeb"/>
        <w:numPr>
          <w:ilvl w:val="3"/>
          <w:numId w:val="3"/>
        </w:numPr>
        <w:spacing w:before="240" w:beforeAutospacing="0" w:after="240" w:afterAutospacing="0"/>
        <w:ind w:left="720"/>
        <w:jc w:val="both"/>
        <w:rPr>
          <w:rStyle w:val="Strong"/>
          <w:rFonts w:ascii="Century Gothic" w:hAnsi="Century Gothic"/>
          <w:b w:val="0"/>
          <w:bCs w:val="0"/>
          <w:i/>
          <w:color w:val="000000"/>
        </w:rPr>
      </w:pPr>
      <w:r w:rsidRPr="004C744C">
        <w:rPr>
          <w:rStyle w:val="Strong"/>
          <w:rFonts w:ascii="Century Gothic" w:eastAsia="Calibri" w:hAnsi="Century Gothic"/>
          <w:color w:val="000000"/>
        </w:rPr>
        <w:t xml:space="preserve">Notification prescribing output-tax payment before GSTR-3B due date challenged before </w:t>
      </w:r>
      <w:proofErr w:type="spellStart"/>
      <w:r w:rsidRPr="004C744C">
        <w:rPr>
          <w:rStyle w:val="Strong"/>
          <w:rFonts w:ascii="Century Gothic" w:eastAsia="Calibri" w:hAnsi="Century Gothic"/>
          <w:color w:val="000000"/>
        </w:rPr>
        <w:t>Telangana</w:t>
      </w:r>
      <w:proofErr w:type="spellEnd"/>
      <w:r w:rsidRPr="004C744C">
        <w:rPr>
          <w:rStyle w:val="Strong"/>
          <w:rFonts w:ascii="Century Gothic" w:eastAsia="Calibri" w:hAnsi="Century Gothic"/>
          <w:color w:val="000000"/>
        </w:rPr>
        <w:t xml:space="preserve"> HC</w:t>
      </w:r>
      <w:r>
        <w:rPr>
          <w:rStyle w:val="Strong"/>
          <w:rFonts w:ascii="Century Gothic" w:eastAsia="Calibri" w:hAnsi="Century Gothic"/>
          <w:color w:val="000000"/>
        </w:rPr>
        <w:t xml:space="preserve">-in the matter of </w:t>
      </w:r>
      <w:r w:rsidRPr="004C744C">
        <w:rPr>
          <w:rStyle w:val="Strong"/>
          <w:rFonts w:ascii="Century Gothic" w:eastAsia="Calibri" w:hAnsi="Century Gothic"/>
          <w:i/>
          <w:color w:val="000000"/>
        </w:rPr>
        <w:t>S.B. Organics Ltd. vs. Superintendent of Central Tax</w:t>
      </w:r>
    </w:p>
    <w:p w:rsidR="004C744C" w:rsidRDefault="004C744C" w:rsidP="004C744C">
      <w:pPr>
        <w:pStyle w:val="NormalWeb"/>
        <w:spacing w:before="240" w:beforeAutospacing="0" w:after="240" w:afterAutospacing="0"/>
        <w:ind w:left="720"/>
        <w:jc w:val="both"/>
        <w:rPr>
          <w:rStyle w:val="Strong"/>
          <w:rFonts w:ascii="Century Gothic" w:hAnsi="Century Gothic"/>
          <w:b w:val="0"/>
          <w:bCs w:val="0"/>
          <w:color w:val="000000"/>
        </w:rPr>
      </w:pPr>
      <w:proofErr w:type="spellStart"/>
      <w:r w:rsidRPr="004C744C">
        <w:rPr>
          <w:rStyle w:val="Strong"/>
          <w:rFonts w:ascii="Century Gothic" w:hAnsi="Century Gothic"/>
          <w:b w:val="0"/>
          <w:bCs w:val="0"/>
          <w:color w:val="000000"/>
        </w:rPr>
        <w:t>Telangana</w:t>
      </w:r>
      <w:proofErr w:type="spellEnd"/>
      <w:r w:rsidRPr="004C744C">
        <w:rPr>
          <w:rStyle w:val="Strong"/>
          <w:rFonts w:ascii="Century Gothic" w:hAnsi="Century Gothic"/>
          <w:b w:val="0"/>
          <w:bCs w:val="0"/>
          <w:color w:val="000000"/>
        </w:rPr>
        <w:t xml:space="preserve"> HC issues notice in writ challenging vires of Notifications issued u/s 168 of CGST Act r/w </w:t>
      </w:r>
      <w:r w:rsidRPr="004C744C">
        <w:rPr>
          <w:rStyle w:val="Strong"/>
          <w:rFonts w:ascii="Century Gothic" w:hAnsi="Century Gothic"/>
          <w:b w:val="0"/>
          <w:bCs w:val="0"/>
          <w:color w:val="000000"/>
        </w:rPr>
        <w:lastRenderedPageBreak/>
        <w:t>Rule 61(5) of CGST Rules prescribing time limit &amp; conditions for payment of output tax before due date for GSTR-3B</w:t>
      </w:r>
      <w:r>
        <w:rPr>
          <w:rStyle w:val="Strong"/>
          <w:rFonts w:ascii="Century Gothic" w:hAnsi="Century Gothic"/>
          <w:b w:val="0"/>
          <w:bCs w:val="0"/>
          <w:color w:val="000000"/>
        </w:rPr>
        <w:t>.</w:t>
      </w:r>
    </w:p>
    <w:p w:rsidR="004C744C" w:rsidRPr="004C744C" w:rsidRDefault="004C744C" w:rsidP="004C744C">
      <w:pPr>
        <w:pStyle w:val="NormalWeb"/>
        <w:numPr>
          <w:ilvl w:val="3"/>
          <w:numId w:val="3"/>
        </w:numPr>
        <w:spacing w:before="240" w:beforeAutospacing="0" w:after="240" w:afterAutospacing="0"/>
        <w:ind w:left="720"/>
        <w:jc w:val="both"/>
        <w:rPr>
          <w:rStyle w:val="Strong"/>
          <w:rFonts w:ascii="Century Gothic" w:hAnsi="Century Gothic"/>
          <w:bCs w:val="0"/>
          <w:color w:val="000000"/>
        </w:rPr>
      </w:pPr>
      <w:proofErr w:type="spellStart"/>
      <w:r w:rsidRPr="004C744C">
        <w:rPr>
          <w:rStyle w:val="Strong"/>
          <w:rFonts w:ascii="Century Gothic" w:hAnsi="Century Gothic"/>
          <w:bCs w:val="0"/>
          <w:color w:val="000000"/>
        </w:rPr>
        <w:t>Apsara</w:t>
      </w:r>
      <w:proofErr w:type="spellEnd"/>
      <w:r w:rsidRPr="004C744C">
        <w:rPr>
          <w:rStyle w:val="Strong"/>
          <w:rFonts w:ascii="Century Gothic" w:hAnsi="Century Gothic"/>
          <w:bCs w:val="0"/>
          <w:color w:val="000000"/>
        </w:rPr>
        <w:t xml:space="preserve"> Co-operative Housing Society Ltd.-</w:t>
      </w:r>
      <w:r w:rsidRPr="004C744C">
        <w:t xml:space="preserve"> </w:t>
      </w:r>
      <w:r w:rsidRPr="004C744C">
        <w:rPr>
          <w:rStyle w:val="Strong"/>
          <w:rFonts w:ascii="Century Gothic" w:hAnsi="Century Gothic"/>
          <w:bCs w:val="0"/>
          <w:color w:val="000000"/>
        </w:rPr>
        <w:t>MAH/AAAR/RS-SK/28/2020-21 dated 05.11.2020</w:t>
      </w:r>
    </w:p>
    <w:p w:rsidR="004C744C" w:rsidRPr="004C744C" w:rsidRDefault="004C744C" w:rsidP="004C744C">
      <w:pPr>
        <w:pStyle w:val="NormalWeb"/>
        <w:spacing w:before="240" w:beforeAutospacing="0" w:after="240" w:afterAutospacing="0"/>
        <w:ind w:left="720"/>
        <w:jc w:val="both"/>
        <w:rPr>
          <w:rStyle w:val="Strong"/>
          <w:rFonts w:ascii="Century Gothic" w:hAnsi="Century Gothic"/>
          <w:b w:val="0"/>
          <w:bCs w:val="0"/>
          <w:color w:val="000000"/>
        </w:rPr>
      </w:pPr>
      <w:r w:rsidRPr="004C744C">
        <w:rPr>
          <w:rStyle w:val="Strong"/>
          <w:rFonts w:ascii="Century Gothic" w:hAnsi="Century Gothic"/>
          <w:b w:val="0"/>
          <w:bCs w:val="0"/>
          <w:color w:val="000000"/>
        </w:rPr>
        <w:t xml:space="preserve">The </w:t>
      </w:r>
      <w:proofErr w:type="spellStart"/>
      <w:r w:rsidRPr="004C744C">
        <w:rPr>
          <w:rStyle w:val="Strong"/>
          <w:rFonts w:ascii="Century Gothic" w:hAnsi="Century Gothic"/>
          <w:b w:val="0"/>
          <w:bCs w:val="0"/>
          <w:color w:val="000000"/>
        </w:rPr>
        <w:t>Maharasthra</w:t>
      </w:r>
      <w:proofErr w:type="spellEnd"/>
      <w:r w:rsidRPr="004C744C">
        <w:rPr>
          <w:rStyle w:val="Strong"/>
          <w:rFonts w:ascii="Century Gothic" w:hAnsi="Century Gothic"/>
          <w:b w:val="0"/>
          <w:bCs w:val="0"/>
          <w:color w:val="000000"/>
        </w:rPr>
        <w:t xml:space="preserve"> Appellate Authority for Advance Ruling upheld the Ruling passed by the Maharashtra Advance Ruling Authority, vide their Order No. GST-ARA-21/2019-20/B-34 dated 17.03.2020 and stated that the activities carried out by the Appellant would amount to supply in terms of Section 7(1)(a) of the CGST Act, 2017, and the same would be liable for GST subject to the condition that the monthly subscription/contribution charged by the society from its members is more than </w:t>
      </w:r>
      <w:proofErr w:type="spellStart"/>
      <w:r w:rsidRPr="004C744C">
        <w:rPr>
          <w:rStyle w:val="Strong"/>
          <w:rFonts w:ascii="Century Gothic" w:hAnsi="Century Gothic"/>
          <w:b w:val="0"/>
          <w:bCs w:val="0"/>
          <w:color w:val="000000"/>
        </w:rPr>
        <w:t>Rs</w:t>
      </w:r>
      <w:proofErr w:type="spellEnd"/>
      <w:r w:rsidRPr="004C744C">
        <w:rPr>
          <w:rStyle w:val="Strong"/>
          <w:rFonts w:ascii="Century Gothic" w:hAnsi="Century Gothic"/>
          <w:b w:val="0"/>
          <w:bCs w:val="0"/>
          <w:color w:val="000000"/>
        </w:rPr>
        <w:t xml:space="preserve">. 7500/- per month per member and the annual aggregate turnover of the society by way of supplying of services and goods is also </w:t>
      </w:r>
      <w:proofErr w:type="spellStart"/>
      <w:r w:rsidRPr="004C744C">
        <w:rPr>
          <w:rStyle w:val="Strong"/>
          <w:rFonts w:ascii="Century Gothic" w:hAnsi="Century Gothic"/>
          <w:b w:val="0"/>
          <w:bCs w:val="0"/>
          <w:color w:val="000000"/>
        </w:rPr>
        <w:t>Rs</w:t>
      </w:r>
      <w:proofErr w:type="spellEnd"/>
      <w:r w:rsidRPr="004C744C">
        <w:rPr>
          <w:rStyle w:val="Strong"/>
          <w:rFonts w:ascii="Century Gothic" w:hAnsi="Century Gothic"/>
          <w:b w:val="0"/>
          <w:bCs w:val="0"/>
          <w:color w:val="000000"/>
        </w:rPr>
        <w:t>. 20 lakhs or more. Further, their second question regarding correctness of the GST liability on the basis of the illustrative invoices cannot be answered on account of the above stated reasons.</w:t>
      </w:r>
    </w:p>
    <w:tbl>
      <w:tblPr>
        <w:tblStyle w:val="TableGrid"/>
        <w:tblpPr w:leftFromText="180" w:rightFromText="180" w:vertAnchor="text" w:horzAnchor="margin" w:tblpY="179"/>
        <w:tblW w:w="9558" w:type="dxa"/>
        <w:tblLook w:val="04A0" w:firstRow="1" w:lastRow="0" w:firstColumn="1" w:lastColumn="0" w:noHBand="0" w:noVBand="1"/>
      </w:tblPr>
      <w:tblGrid>
        <w:gridCol w:w="9558"/>
      </w:tblGrid>
      <w:tr w:rsidR="004C744C" w:rsidRPr="00324647" w:rsidTr="004C744C">
        <w:tc>
          <w:tcPr>
            <w:tcW w:w="9558" w:type="dxa"/>
          </w:tcPr>
          <w:p w:rsidR="004C744C" w:rsidRDefault="004C744C" w:rsidP="004C744C">
            <w:pPr>
              <w:jc w:val="both"/>
              <w:rPr>
                <w:rFonts w:ascii="Californian FB" w:hAnsi="Californian FB"/>
                <w:b/>
                <w:sz w:val="25"/>
                <w:szCs w:val="25"/>
              </w:rPr>
            </w:pPr>
            <w:r w:rsidRPr="00324647">
              <w:rPr>
                <w:rFonts w:ascii="Californian FB" w:hAnsi="Californian FB"/>
                <w:b/>
                <w:sz w:val="25"/>
                <w:szCs w:val="25"/>
              </w:rPr>
              <w:t xml:space="preserve">Disclaimer: Information in this newsletter is for educational purpose only. </w:t>
            </w:r>
            <w:proofErr w:type="spellStart"/>
            <w:r w:rsidRPr="00324647">
              <w:rPr>
                <w:rFonts w:ascii="Californian FB" w:hAnsi="Californian FB"/>
                <w:b/>
                <w:sz w:val="25"/>
                <w:szCs w:val="25"/>
              </w:rPr>
              <w:t>Bhasin</w:t>
            </w:r>
            <w:proofErr w:type="spellEnd"/>
            <w:r w:rsidRPr="00324647">
              <w:rPr>
                <w:rFonts w:ascii="Californian FB" w:hAnsi="Californian FB"/>
                <w:b/>
                <w:sz w:val="25"/>
                <w:szCs w:val="25"/>
              </w:rPr>
              <w:t xml:space="preserve"> </w:t>
            </w:r>
            <w:proofErr w:type="spellStart"/>
            <w:r w:rsidRPr="00324647">
              <w:rPr>
                <w:rFonts w:ascii="Californian FB" w:hAnsi="Californian FB"/>
                <w:b/>
                <w:sz w:val="25"/>
                <w:szCs w:val="25"/>
              </w:rPr>
              <w:t>Sethi</w:t>
            </w:r>
            <w:proofErr w:type="spellEnd"/>
            <w:r w:rsidRPr="00324647">
              <w:rPr>
                <w:rFonts w:ascii="Californian FB" w:hAnsi="Californian FB"/>
                <w:b/>
                <w:sz w:val="25"/>
                <w:szCs w:val="25"/>
              </w:rPr>
              <w:t xml:space="preserve"> and Associates assumes no responsibility of any mistakes which, despite of all precautions, may be found therein. The material </w:t>
            </w:r>
            <w:proofErr w:type="spellStart"/>
            <w:r w:rsidRPr="00324647">
              <w:rPr>
                <w:rFonts w:ascii="Californian FB" w:hAnsi="Californian FB"/>
                <w:b/>
                <w:sz w:val="25"/>
                <w:szCs w:val="25"/>
              </w:rPr>
              <w:t>conta</w:t>
            </w:r>
            <w:proofErr w:type="spellEnd"/>
          </w:p>
          <w:p w:rsidR="004C744C" w:rsidRPr="00324647" w:rsidRDefault="004C744C" w:rsidP="004C744C">
            <w:pPr>
              <w:jc w:val="both"/>
              <w:rPr>
                <w:rFonts w:ascii="Californian FB" w:hAnsi="Californian FB"/>
                <w:b/>
                <w:sz w:val="25"/>
                <w:szCs w:val="25"/>
              </w:rPr>
            </w:pPr>
            <w:proofErr w:type="spellStart"/>
            <w:proofErr w:type="gramStart"/>
            <w:r w:rsidRPr="00324647">
              <w:rPr>
                <w:rFonts w:ascii="Californian FB" w:hAnsi="Californian FB"/>
                <w:b/>
                <w:sz w:val="25"/>
                <w:szCs w:val="25"/>
              </w:rPr>
              <w:t>ined</w:t>
            </w:r>
            <w:proofErr w:type="spellEnd"/>
            <w:proofErr w:type="gramEnd"/>
            <w:r w:rsidRPr="00324647">
              <w:rPr>
                <w:rFonts w:ascii="Californian FB" w:hAnsi="Californian FB"/>
                <w:b/>
                <w:sz w:val="25"/>
                <w:szCs w:val="25"/>
              </w:rPr>
              <w:t xml:space="preserve"> in this document does not constitute any professional advice that may be required before acting on any matter.</w:t>
            </w:r>
            <w:r>
              <w:rPr>
                <w:rFonts w:ascii="Californian FB" w:hAnsi="Californian FB"/>
                <w:b/>
                <w:sz w:val="25"/>
                <w:szCs w:val="25"/>
              </w:rPr>
              <w:t xml:space="preserve">          </w:t>
            </w:r>
          </w:p>
          <w:p w:rsidR="004C744C" w:rsidRPr="00324647" w:rsidRDefault="004C744C" w:rsidP="004C744C">
            <w:pPr>
              <w:rPr>
                <w:rFonts w:ascii="Californian FB" w:hAnsi="Californian FB"/>
                <w:sz w:val="25"/>
                <w:szCs w:val="25"/>
              </w:rPr>
            </w:pPr>
          </w:p>
        </w:tc>
      </w:tr>
    </w:tbl>
    <w:p w:rsidR="007E7A5B" w:rsidRDefault="007E7A5B" w:rsidP="007E7A5B">
      <w:pPr>
        <w:pStyle w:val="NormalWeb"/>
        <w:spacing w:before="240" w:beforeAutospacing="0" w:after="240" w:afterAutospacing="0"/>
        <w:ind w:left="360"/>
        <w:jc w:val="both"/>
        <w:rPr>
          <w:rFonts w:ascii="Century Gothic" w:hAnsi="Century Gothic"/>
          <w:color w:val="000000"/>
        </w:rPr>
      </w:pPr>
    </w:p>
    <w:p w:rsidR="007E7A5B" w:rsidRDefault="007E7A5B" w:rsidP="007E7A5B">
      <w:pPr>
        <w:pStyle w:val="NormalWeb"/>
        <w:spacing w:before="240" w:beforeAutospacing="0" w:after="240" w:afterAutospacing="0"/>
        <w:ind w:left="360"/>
        <w:jc w:val="both"/>
        <w:rPr>
          <w:rFonts w:ascii="Century Gothic" w:hAnsi="Century Gothic"/>
          <w:color w:val="000000"/>
        </w:rPr>
      </w:pPr>
      <w:r>
        <w:rPr>
          <w:rFonts w:ascii="Century Gothic" w:hAnsi="Century Gothic"/>
          <w:color w:val="000000"/>
        </w:rPr>
        <w:tab/>
      </w:r>
    </w:p>
    <w:p w:rsidR="007E7A5B" w:rsidRPr="003B14F7" w:rsidRDefault="007E7A5B" w:rsidP="007E7A5B">
      <w:pPr>
        <w:pStyle w:val="ListParagraph"/>
        <w:widowControl/>
        <w:shd w:val="clear" w:color="auto" w:fill="FFFFFF"/>
        <w:autoSpaceDE/>
        <w:autoSpaceDN/>
        <w:spacing w:after="150"/>
        <w:ind w:left="720" w:firstLine="0"/>
        <w:jc w:val="both"/>
        <w:rPr>
          <w:rFonts w:ascii="Californian FB" w:eastAsia="Times New Roman" w:hAnsi="Californian FB" w:cs="Arial"/>
          <w:b/>
          <w:color w:val="984806" w:themeColor="accent6" w:themeShade="80"/>
          <w:sz w:val="28"/>
          <w:szCs w:val="28"/>
          <w:lang w:bidi="ar-SA"/>
        </w:rPr>
      </w:pPr>
    </w:p>
    <w:p w:rsidR="007E7A5B" w:rsidRPr="004C744C" w:rsidRDefault="007E7A5B" w:rsidP="004C744C">
      <w:pPr>
        <w:pBdr>
          <w:bar w:val="single" w:sz="4" w:color="auto"/>
        </w:pBdr>
        <w:tabs>
          <w:tab w:val="left" w:pos="863"/>
          <w:tab w:val="left" w:pos="864"/>
        </w:tabs>
        <w:spacing w:line="268" w:lineRule="auto"/>
        <w:ind w:right="43"/>
        <w:rPr>
          <w:rFonts w:ascii="Californian FB" w:eastAsia="Times New Roman" w:hAnsi="Californian FB" w:cs="Times New Roman"/>
          <w:color w:val="212121"/>
          <w:sz w:val="25"/>
          <w:szCs w:val="25"/>
          <w:u w:val="single"/>
          <w:lang w:bidi="ar-SA"/>
        </w:rPr>
      </w:pPr>
    </w:p>
    <w:p w:rsidR="00414932" w:rsidRDefault="00414932"/>
    <w:sectPr w:rsidR="00414932" w:rsidSect="00FF3358">
      <w:headerReference w:type="default" r:id="rId8"/>
      <w:footerReference w:type="default" r:id="rId9"/>
      <w:pgSz w:w="11910" w:h="16840"/>
      <w:pgMar w:top="1480" w:right="440" w:bottom="280" w:left="135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B9" w:rsidRDefault="00682DB9">
      <w:r>
        <w:separator/>
      </w:r>
    </w:p>
  </w:endnote>
  <w:endnote w:type="continuationSeparator" w:id="0">
    <w:p w:rsidR="00682DB9" w:rsidRDefault="0068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369783"/>
      <w:docPartObj>
        <w:docPartGallery w:val="Page Numbers (Bottom of Page)"/>
        <w:docPartUnique/>
      </w:docPartObj>
    </w:sdtPr>
    <w:sdtEndPr/>
    <w:sdtContent>
      <w:sdt>
        <w:sdtPr>
          <w:id w:val="860082579"/>
          <w:docPartObj>
            <w:docPartGallery w:val="Page Numbers (Top of Page)"/>
            <w:docPartUnique/>
          </w:docPartObj>
        </w:sdtPr>
        <w:sdtEndPr/>
        <w:sdtContent>
          <w:p w:rsidR="00E6532C" w:rsidRDefault="00354D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310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108">
              <w:rPr>
                <w:b/>
                <w:bCs/>
                <w:noProof/>
              </w:rPr>
              <w:t>6</w:t>
            </w:r>
            <w:r>
              <w:rPr>
                <w:b/>
                <w:bCs/>
                <w:sz w:val="24"/>
                <w:szCs w:val="24"/>
              </w:rPr>
              <w:fldChar w:fldCharType="end"/>
            </w:r>
          </w:p>
        </w:sdtContent>
      </w:sdt>
    </w:sdtContent>
  </w:sdt>
  <w:p w:rsidR="00E6532C" w:rsidRDefault="0068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B9" w:rsidRDefault="00682DB9">
      <w:r>
        <w:separator/>
      </w:r>
    </w:p>
  </w:footnote>
  <w:footnote w:type="continuationSeparator" w:id="0">
    <w:p w:rsidR="00682DB9" w:rsidRDefault="0068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29" w:rsidRDefault="00354D3F">
    <w:pPr>
      <w:pStyle w:val="BodyText"/>
      <w:spacing w:line="14" w:lineRule="auto"/>
      <w:ind w:left="0"/>
      <w:jc w:val="left"/>
    </w:pPr>
    <w:r>
      <w:rPr>
        <w:noProof/>
        <w:lang w:bidi="ar-SA"/>
      </w:rPr>
      <w:drawing>
        <wp:anchor distT="0" distB="0" distL="0" distR="0" simplePos="0" relativeHeight="251659264" behindDoc="1" locked="0" layoutInCell="1" allowOverlap="1" wp14:anchorId="6E381124" wp14:editId="77F689CF">
          <wp:simplePos x="0" y="0"/>
          <wp:positionH relativeFrom="page">
            <wp:posOffset>685800</wp:posOffset>
          </wp:positionH>
          <wp:positionV relativeFrom="page">
            <wp:posOffset>449630</wp:posOffset>
          </wp:positionV>
          <wp:extent cx="2763520" cy="43985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63520" cy="439858"/>
                  </a:xfrm>
                  <a:prstGeom prst="rect">
                    <a:avLst/>
                  </a:prstGeom>
                </pic:spPr>
              </pic:pic>
            </a:graphicData>
          </a:graphic>
        </wp:anchor>
      </w:drawing>
    </w:r>
    <w:r>
      <w:rPr>
        <w:noProof/>
        <w:lang w:bidi="ar-SA"/>
      </w:rPr>
      <mc:AlternateContent>
        <mc:Choice Requires="wps">
          <w:drawing>
            <wp:anchor distT="0" distB="0" distL="114300" distR="114300" simplePos="0" relativeHeight="251660288" behindDoc="1" locked="0" layoutInCell="1" allowOverlap="1" wp14:anchorId="4811D497" wp14:editId="6F159193">
              <wp:simplePos x="0" y="0"/>
              <wp:positionH relativeFrom="page">
                <wp:posOffset>5988050</wp:posOffset>
              </wp:positionH>
              <wp:positionV relativeFrom="page">
                <wp:posOffset>808990</wp:posOffset>
              </wp:positionV>
              <wp:extent cx="90106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229" w:rsidRDefault="00682DB9" w:rsidP="001E4FD8">
                          <w:pPr>
                            <w:pStyle w:val="BodyText"/>
                            <w:spacing w:line="225" w:lineRule="exac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1.5pt;margin-top:63.7pt;width:70.95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" filled="f" stroked="f">
              <v:textbox inset="0,0,0,0">
                <w:txbxContent>
                  <w:p w:rsidR="000F1229" w:rsidRDefault="00682DB9" w:rsidP="001E4FD8">
                    <w:pPr>
                      <w:pStyle w:val="BodyText"/>
                      <w:spacing w:line="225" w:lineRule="exact"/>
                      <w:ind w:left="0"/>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A56"/>
    <w:multiLevelType w:val="hybridMultilevel"/>
    <w:tmpl w:val="3752BCE0"/>
    <w:lvl w:ilvl="0" w:tplc="754093EC">
      <w:start w:val="1"/>
      <w:numFmt w:val="decimal"/>
      <w:lvlText w:val="%1."/>
      <w:lvlJc w:val="left"/>
      <w:pPr>
        <w:ind w:left="900" w:hanging="360"/>
      </w:pPr>
      <w:rPr>
        <w:rFonts w:hint="default"/>
        <w:color w:val="E36C0A" w:themeColor="accent6" w:themeShade="BF"/>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0E21A5"/>
    <w:multiLevelType w:val="hybridMultilevel"/>
    <w:tmpl w:val="BB86A4A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B0163FD"/>
    <w:multiLevelType w:val="hybridMultilevel"/>
    <w:tmpl w:val="A2C631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B">
      <w:start w:val="1"/>
      <w:numFmt w:val="bullet"/>
      <w:lvlText w:val=""/>
      <w:lvlJc w:val="left"/>
      <w:pPr>
        <w:ind w:left="3780" w:hanging="360"/>
      </w:pPr>
      <w:rPr>
        <w:rFonts w:ascii="Wingdings" w:hAnsi="Wingdings"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3E48202E"/>
    <w:multiLevelType w:val="hybridMultilevel"/>
    <w:tmpl w:val="8C3ECE80"/>
    <w:lvl w:ilvl="0" w:tplc="9F16B50E">
      <w:start w:val="1"/>
      <w:numFmt w:val="bullet"/>
      <w:lvlText w:val=""/>
      <w:lvlJc w:val="left"/>
      <w:pPr>
        <w:ind w:left="1620" w:hanging="360"/>
      </w:pPr>
      <w:rPr>
        <w:rFonts w:ascii="Wingdings" w:hAnsi="Wingdings" w:hint="default"/>
        <w:color w:val="F79646" w:themeColor="accent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A37401B"/>
    <w:multiLevelType w:val="hybridMultilevel"/>
    <w:tmpl w:val="DFE8497C"/>
    <w:lvl w:ilvl="0" w:tplc="A54A965E">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471712"/>
    <w:multiLevelType w:val="hybridMultilevel"/>
    <w:tmpl w:val="7F5C798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5B"/>
    <w:rsid w:val="000068DB"/>
    <w:rsid w:val="00063D48"/>
    <w:rsid w:val="000D48B5"/>
    <w:rsid w:val="000F2013"/>
    <w:rsid w:val="00270707"/>
    <w:rsid w:val="00354D3F"/>
    <w:rsid w:val="00414932"/>
    <w:rsid w:val="004C744C"/>
    <w:rsid w:val="005B2786"/>
    <w:rsid w:val="00682DB9"/>
    <w:rsid w:val="007E7A5B"/>
    <w:rsid w:val="00A528C4"/>
    <w:rsid w:val="00C53676"/>
    <w:rsid w:val="00DD7109"/>
    <w:rsid w:val="00ED3108"/>
    <w:rsid w:val="00F7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7A5B"/>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7E7A5B"/>
    <w:pPr>
      <w:ind w:left="100"/>
      <w:jc w:val="both"/>
      <w:outlineLvl w:val="0"/>
    </w:pPr>
    <w:rPr>
      <w:b/>
      <w:bCs/>
      <w:sz w:val="28"/>
      <w:szCs w:val="28"/>
      <w:u w:val="single" w:color="000000"/>
    </w:rPr>
  </w:style>
  <w:style w:type="paragraph" w:styleId="Heading2">
    <w:name w:val="heading 2"/>
    <w:basedOn w:val="Normal"/>
    <w:link w:val="Heading2Char"/>
    <w:uiPriority w:val="1"/>
    <w:qFormat/>
    <w:rsid w:val="007E7A5B"/>
    <w:pPr>
      <w:spacing w:before="121"/>
      <w:ind w:left="100"/>
      <w:jc w:val="both"/>
      <w:outlineLvl w:val="1"/>
    </w:pPr>
    <w:rPr>
      <w:b/>
      <w:bCs/>
      <w:sz w:val="20"/>
      <w:szCs w:val="20"/>
    </w:rPr>
  </w:style>
  <w:style w:type="paragraph" w:styleId="Heading3">
    <w:name w:val="heading 3"/>
    <w:basedOn w:val="Normal"/>
    <w:next w:val="Normal"/>
    <w:link w:val="Heading3Char"/>
    <w:uiPriority w:val="9"/>
    <w:semiHidden/>
    <w:unhideWhenUsed/>
    <w:qFormat/>
    <w:rsid w:val="00ED31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7A5B"/>
    <w:rPr>
      <w:rFonts w:ascii="Calibri" w:eastAsia="Calibri" w:hAnsi="Calibri" w:cs="Calibri"/>
      <w:b/>
      <w:bCs/>
      <w:sz w:val="28"/>
      <w:szCs w:val="28"/>
      <w:u w:val="single" w:color="000000"/>
      <w:lang w:bidi="en-US"/>
    </w:rPr>
  </w:style>
  <w:style w:type="character" w:customStyle="1" w:styleId="Heading2Char">
    <w:name w:val="Heading 2 Char"/>
    <w:basedOn w:val="DefaultParagraphFont"/>
    <w:link w:val="Heading2"/>
    <w:uiPriority w:val="1"/>
    <w:rsid w:val="007E7A5B"/>
    <w:rPr>
      <w:rFonts w:ascii="Calibri" w:eastAsia="Calibri" w:hAnsi="Calibri" w:cs="Calibri"/>
      <w:b/>
      <w:bCs/>
      <w:sz w:val="20"/>
      <w:szCs w:val="20"/>
      <w:lang w:bidi="en-US"/>
    </w:rPr>
  </w:style>
  <w:style w:type="paragraph" w:styleId="BodyText">
    <w:name w:val="Body Text"/>
    <w:basedOn w:val="Normal"/>
    <w:link w:val="BodyTextChar"/>
    <w:uiPriority w:val="1"/>
    <w:qFormat/>
    <w:rsid w:val="007E7A5B"/>
    <w:pPr>
      <w:ind w:left="100"/>
      <w:jc w:val="both"/>
    </w:pPr>
    <w:rPr>
      <w:sz w:val="20"/>
      <w:szCs w:val="20"/>
    </w:rPr>
  </w:style>
  <w:style w:type="character" w:customStyle="1" w:styleId="BodyTextChar">
    <w:name w:val="Body Text Char"/>
    <w:basedOn w:val="DefaultParagraphFont"/>
    <w:link w:val="BodyText"/>
    <w:uiPriority w:val="1"/>
    <w:rsid w:val="007E7A5B"/>
    <w:rPr>
      <w:rFonts w:ascii="Calibri" w:eastAsia="Calibri" w:hAnsi="Calibri" w:cs="Calibri"/>
      <w:sz w:val="20"/>
      <w:szCs w:val="20"/>
      <w:lang w:bidi="en-US"/>
    </w:rPr>
  </w:style>
  <w:style w:type="paragraph" w:styleId="ListParagraph">
    <w:name w:val="List Paragraph"/>
    <w:basedOn w:val="Normal"/>
    <w:uiPriority w:val="1"/>
    <w:qFormat/>
    <w:rsid w:val="007E7A5B"/>
    <w:pPr>
      <w:ind w:left="863" w:right="42" w:hanging="360"/>
    </w:pPr>
  </w:style>
  <w:style w:type="character" w:styleId="Strong">
    <w:name w:val="Strong"/>
    <w:basedOn w:val="DefaultParagraphFont"/>
    <w:uiPriority w:val="22"/>
    <w:qFormat/>
    <w:rsid w:val="007E7A5B"/>
    <w:rPr>
      <w:b/>
      <w:bCs/>
    </w:rPr>
  </w:style>
  <w:style w:type="character" w:styleId="Hyperlink">
    <w:name w:val="Hyperlink"/>
    <w:basedOn w:val="DefaultParagraphFont"/>
    <w:uiPriority w:val="99"/>
    <w:unhideWhenUsed/>
    <w:rsid w:val="007E7A5B"/>
    <w:rPr>
      <w:color w:val="0000FF"/>
      <w:u w:val="single"/>
    </w:rPr>
  </w:style>
  <w:style w:type="table" w:styleId="TableGrid">
    <w:name w:val="Table Grid"/>
    <w:basedOn w:val="TableNormal"/>
    <w:uiPriority w:val="59"/>
    <w:rsid w:val="007E7A5B"/>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7A5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E7A5B"/>
    <w:pPr>
      <w:tabs>
        <w:tab w:val="center" w:pos="4680"/>
        <w:tab w:val="right" w:pos="9360"/>
      </w:tabs>
    </w:pPr>
  </w:style>
  <w:style w:type="character" w:customStyle="1" w:styleId="FooterChar">
    <w:name w:val="Footer Char"/>
    <w:basedOn w:val="DefaultParagraphFont"/>
    <w:link w:val="Footer"/>
    <w:uiPriority w:val="99"/>
    <w:rsid w:val="007E7A5B"/>
    <w:rPr>
      <w:rFonts w:ascii="Calibri" w:eastAsia="Calibri" w:hAnsi="Calibri" w:cs="Calibri"/>
      <w:lang w:bidi="en-US"/>
    </w:rPr>
  </w:style>
  <w:style w:type="character" w:customStyle="1" w:styleId="Heading3Char">
    <w:name w:val="Heading 3 Char"/>
    <w:basedOn w:val="DefaultParagraphFont"/>
    <w:link w:val="Heading3"/>
    <w:uiPriority w:val="9"/>
    <w:semiHidden/>
    <w:rsid w:val="00ED3108"/>
    <w:rPr>
      <w:rFonts w:asciiTheme="majorHAnsi" w:eastAsiaTheme="majorEastAsia" w:hAnsiTheme="majorHAnsi" w:cstheme="majorBidi"/>
      <w:b/>
      <w:bCs/>
      <w:color w:val="4F81BD" w:themeColor="accent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7A5B"/>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7E7A5B"/>
    <w:pPr>
      <w:ind w:left="100"/>
      <w:jc w:val="both"/>
      <w:outlineLvl w:val="0"/>
    </w:pPr>
    <w:rPr>
      <w:b/>
      <w:bCs/>
      <w:sz w:val="28"/>
      <w:szCs w:val="28"/>
      <w:u w:val="single" w:color="000000"/>
    </w:rPr>
  </w:style>
  <w:style w:type="paragraph" w:styleId="Heading2">
    <w:name w:val="heading 2"/>
    <w:basedOn w:val="Normal"/>
    <w:link w:val="Heading2Char"/>
    <w:uiPriority w:val="1"/>
    <w:qFormat/>
    <w:rsid w:val="007E7A5B"/>
    <w:pPr>
      <w:spacing w:before="121"/>
      <w:ind w:left="100"/>
      <w:jc w:val="both"/>
      <w:outlineLvl w:val="1"/>
    </w:pPr>
    <w:rPr>
      <w:b/>
      <w:bCs/>
      <w:sz w:val="20"/>
      <w:szCs w:val="20"/>
    </w:rPr>
  </w:style>
  <w:style w:type="paragraph" w:styleId="Heading3">
    <w:name w:val="heading 3"/>
    <w:basedOn w:val="Normal"/>
    <w:next w:val="Normal"/>
    <w:link w:val="Heading3Char"/>
    <w:uiPriority w:val="9"/>
    <w:semiHidden/>
    <w:unhideWhenUsed/>
    <w:qFormat/>
    <w:rsid w:val="00ED31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7A5B"/>
    <w:rPr>
      <w:rFonts w:ascii="Calibri" w:eastAsia="Calibri" w:hAnsi="Calibri" w:cs="Calibri"/>
      <w:b/>
      <w:bCs/>
      <w:sz w:val="28"/>
      <w:szCs w:val="28"/>
      <w:u w:val="single" w:color="000000"/>
      <w:lang w:bidi="en-US"/>
    </w:rPr>
  </w:style>
  <w:style w:type="character" w:customStyle="1" w:styleId="Heading2Char">
    <w:name w:val="Heading 2 Char"/>
    <w:basedOn w:val="DefaultParagraphFont"/>
    <w:link w:val="Heading2"/>
    <w:uiPriority w:val="1"/>
    <w:rsid w:val="007E7A5B"/>
    <w:rPr>
      <w:rFonts w:ascii="Calibri" w:eastAsia="Calibri" w:hAnsi="Calibri" w:cs="Calibri"/>
      <w:b/>
      <w:bCs/>
      <w:sz w:val="20"/>
      <w:szCs w:val="20"/>
      <w:lang w:bidi="en-US"/>
    </w:rPr>
  </w:style>
  <w:style w:type="paragraph" w:styleId="BodyText">
    <w:name w:val="Body Text"/>
    <w:basedOn w:val="Normal"/>
    <w:link w:val="BodyTextChar"/>
    <w:uiPriority w:val="1"/>
    <w:qFormat/>
    <w:rsid w:val="007E7A5B"/>
    <w:pPr>
      <w:ind w:left="100"/>
      <w:jc w:val="both"/>
    </w:pPr>
    <w:rPr>
      <w:sz w:val="20"/>
      <w:szCs w:val="20"/>
    </w:rPr>
  </w:style>
  <w:style w:type="character" w:customStyle="1" w:styleId="BodyTextChar">
    <w:name w:val="Body Text Char"/>
    <w:basedOn w:val="DefaultParagraphFont"/>
    <w:link w:val="BodyText"/>
    <w:uiPriority w:val="1"/>
    <w:rsid w:val="007E7A5B"/>
    <w:rPr>
      <w:rFonts w:ascii="Calibri" w:eastAsia="Calibri" w:hAnsi="Calibri" w:cs="Calibri"/>
      <w:sz w:val="20"/>
      <w:szCs w:val="20"/>
      <w:lang w:bidi="en-US"/>
    </w:rPr>
  </w:style>
  <w:style w:type="paragraph" w:styleId="ListParagraph">
    <w:name w:val="List Paragraph"/>
    <w:basedOn w:val="Normal"/>
    <w:uiPriority w:val="1"/>
    <w:qFormat/>
    <w:rsid w:val="007E7A5B"/>
    <w:pPr>
      <w:ind w:left="863" w:right="42" w:hanging="360"/>
    </w:pPr>
  </w:style>
  <w:style w:type="character" w:styleId="Strong">
    <w:name w:val="Strong"/>
    <w:basedOn w:val="DefaultParagraphFont"/>
    <w:uiPriority w:val="22"/>
    <w:qFormat/>
    <w:rsid w:val="007E7A5B"/>
    <w:rPr>
      <w:b/>
      <w:bCs/>
    </w:rPr>
  </w:style>
  <w:style w:type="character" w:styleId="Hyperlink">
    <w:name w:val="Hyperlink"/>
    <w:basedOn w:val="DefaultParagraphFont"/>
    <w:uiPriority w:val="99"/>
    <w:unhideWhenUsed/>
    <w:rsid w:val="007E7A5B"/>
    <w:rPr>
      <w:color w:val="0000FF"/>
      <w:u w:val="single"/>
    </w:rPr>
  </w:style>
  <w:style w:type="table" w:styleId="TableGrid">
    <w:name w:val="Table Grid"/>
    <w:basedOn w:val="TableNormal"/>
    <w:uiPriority w:val="59"/>
    <w:rsid w:val="007E7A5B"/>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7A5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E7A5B"/>
    <w:pPr>
      <w:tabs>
        <w:tab w:val="center" w:pos="4680"/>
        <w:tab w:val="right" w:pos="9360"/>
      </w:tabs>
    </w:pPr>
  </w:style>
  <w:style w:type="character" w:customStyle="1" w:styleId="FooterChar">
    <w:name w:val="Footer Char"/>
    <w:basedOn w:val="DefaultParagraphFont"/>
    <w:link w:val="Footer"/>
    <w:uiPriority w:val="99"/>
    <w:rsid w:val="007E7A5B"/>
    <w:rPr>
      <w:rFonts w:ascii="Calibri" w:eastAsia="Calibri" w:hAnsi="Calibri" w:cs="Calibri"/>
      <w:lang w:bidi="en-US"/>
    </w:rPr>
  </w:style>
  <w:style w:type="character" w:customStyle="1" w:styleId="Heading3Char">
    <w:name w:val="Heading 3 Char"/>
    <w:basedOn w:val="DefaultParagraphFont"/>
    <w:link w:val="Heading3"/>
    <w:uiPriority w:val="9"/>
    <w:semiHidden/>
    <w:rsid w:val="00ED3108"/>
    <w:rPr>
      <w:rFonts w:asciiTheme="majorHAnsi" w:eastAsiaTheme="majorEastAsia" w:hAnsiTheme="majorHAnsi" w:cstheme="majorBidi"/>
      <w:b/>
      <w:bCs/>
      <w:color w:val="4F81BD"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6996">
      <w:bodyDiv w:val="1"/>
      <w:marLeft w:val="0"/>
      <w:marRight w:val="0"/>
      <w:marTop w:val="0"/>
      <w:marBottom w:val="0"/>
      <w:divBdr>
        <w:top w:val="none" w:sz="0" w:space="0" w:color="auto"/>
        <w:left w:val="none" w:sz="0" w:space="0" w:color="auto"/>
        <w:bottom w:val="none" w:sz="0" w:space="0" w:color="auto"/>
        <w:right w:val="none" w:sz="0" w:space="0" w:color="auto"/>
      </w:divBdr>
    </w:div>
    <w:div w:id="304167449">
      <w:bodyDiv w:val="1"/>
      <w:marLeft w:val="0"/>
      <w:marRight w:val="0"/>
      <w:marTop w:val="0"/>
      <w:marBottom w:val="0"/>
      <w:divBdr>
        <w:top w:val="none" w:sz="0" w:space="0" w:color="auto"/>
        <w:left w:val="none" w:sz="0" w:space="0" w:color="auto"/>
        <w:bottom w:val="none" w:sz="0" w:space="0" w:color="auto"/>
        <w:right w:val="none" w:sz="0" w:space="0" w:color="auto"/>
      </w:divBdr>
    </w:div>
    <w:div w:id="341859444">
      <w:bodyDiv w:val="1"/>
      <w:marLeft w:val="0"/>
      <w:marRight w:val="0"/>
      <w:marTop w:val="0"/>
      <w:marBottom w:val="0"/>
      <w:divBdr>
        <w:top w:val="none" w:sz="0" w:space="0" w:color="auto"/>
        <w:left w:val="none" w:sz="0" w:space="0" w:color="auto"/>
        <w:bottom w:val="none" w:sz="0" w:space="0" w:color="auto"/>
        <w:right w:val="none" w:sz="0" w:space="0" w:color="auto"/>
      </w:divBdr>
    </w:div>
    <w:div w:id="780954009">
      <w:bodyDiv w:val="1"/>
      <w:marLeft w:val="0"/>
      <w:marRight w:val="0"/>
      <w:marTop w:val="0"/>
      <w:marBottom w:val="0"/>
      <w:divBdr>
        <w:top w:val="none" w:sz="0" w:space="0" w:color="auto"/>
        <w:left w:val="none" w:sz="0" w:space="0" w:color="auto"/>
        <w:bottom w:val="none" w:sz="0" w:space="0" w:color="auto"/>
        <w:right w:val="none" w:sz="0" w:space="0" w:color="auto"/>
      </w:divBdr>
    </w:div>
    <w:div w:id="941761213">
      <w:bodyDiv w:val="1"/>
      <w:marLeft w:val="0"/>
      <w:marRight w:val="0"/>
      <w:marTop w:val="0"/>
      <w:marBottom w:val="0"/>
      <w:divBdr>
        <w:top w:val="none" w:sz="0" w:space="0" w:color="auto"/>
        <w:left w:val="none" w:sz="0" w:space="0" w:color="auto"/>
        <w:bottom w:val="none" w:sz="0" w:space="0" w:color="auto"/>
        <w:right w:val="none" w:sz="0" w:space="0" w:color="auto"/>
      </w:divBdr>
    </w:div>
    <w:div w:id="1906799998">
      <w:bodyDiv w:val="1"/>
      <w:marLeft w:val="0"/>
      <w:marRight w:val="0"/>
      <w:marTop w:val="0"/>
      <w:marBottom w:val="0"/>
      <w:divBdr>
        <w:top w:val="none" w:sz="0" w:space="0" w:color="auto"/>
        <w:left w:val="none" w:sz="0" w:space="0" w:color="auto"/>
        <w:bottom w:val="none" w:sz="0" w:space="0" w:color="auto"/>
        <w:right w:val="none" w:sz="0" w:space="0" w:color="auto"/>
      </w:divBdr>
    </w:div>
    <w:div w:id="1979264902">
      <w:bodyDiv w:val="1"/>
      <w:marLeft w:val="0"/>
      <w:marRight w:val="0"/>
      <w:marTop w:val="0"/>
      <w:marBottom w:val="0"/>
      <w:divBdr>
        <w:top w:val="none" w:sz="0" w:space="0" w:color="auto"/>
        <w:left w:val="none" w:sz="0" w:space="0" w:color="auto"/>
        <w:bottom w:val="none" w:sz="0" w:space="0" w:color="auto"/>
        <w:right w:val="none" w:sz="0" w:space="0" w:color="auto"/>
      </w:divBdr>
    </w:div>
    <w:div w:id="2096898003">
      <w:bodyDiv w:val="1"/>
      <w:marLeft w:val="0"/>
      <w:marRight w:val="0"/>
      <w:marTop w:val="0"/>
      <w:marBottom w:val="0"/>
      <w:divBdr>
        <w:top w:val="none" w:sz="0" w:space="0" w:color="auto"/>
        <w:left w:val="none" w:sz="0" w:space="0" w:color="auto"/>
        <w:bottom w:val="none" w:sz="0" w:space="0" w:color="auto"/>
        <w:right w:val="none" w:sz="0" w:space="0" w:color="auto"/>
      </w:divBdr>
    </w:div>
    <w:div w:id="2123498952">
      <w:bodyDiv w:val="1"/>
      <w:marLeft w:val="0"/>
      <w:marRight w:val="0"/>
      <w:marTop w:val="0"/>
      <w:marBottom w:val="0"/>
      <w:divBdr>
        <w:top w:val="none" w:sz="0" w:space="0" w:color="auto"/>
        <w:left w:val="none" w:sz="0" w:space="0" w:color="auto"/>
        <w:bottom w:val="none" w:sz="0" w:space="0" w:color="auto"/>
        <w:right w:val="none" w:sz="0" w:space="0" w:color="auto"/>
      </w:divBdr>
    </w:div>
    <w:div w:id="21456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2020-11-30T05:43:00Z</dcterms:created>
  <dcterms:modified xsi:type="dcterms:W3CDTF">2020-12-01T08:27:00Z</dcterms:modified>
</cp:coreProperties>
</file>